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29" w:rsidRPr="00281C8D" w:rsidRDefault="00A33A28" w:rsidP="004D3502">
      <w:pPr>
        <w:jc w:val="center"/>
        <w:rPr>
          <w:b/>
          <w:sz w:val="30"/>
          <w:szCs w:val="24"/>
        </w:rPr>
      </w:pPr>
      <w:bookmarkStart w:id="0" w:name="_GoBack"/>
      <w:bookmarkEnd w:id="0"/>
      <w:r w:rsidRPr="00281C8D">
        <w:rPr>
          <w:b/>
          <w:sz w:val="30"/>
          <w:szCs w:val="24"/>
        </w:rPr>
        <w:t>LA</w:t>
      </w:r>
      <w:r w:rsidR="00E05529" w:rsidRPr="00281C8D">
        <w:rPr>
          <w:b/>
          <w:sz w:val="30"/>
          <w:szCs w:val="24"/>
        </w:rPr>
        <w:t>DO Consultation/Advice</w:t>
      </w:r>
    </w:p>
    <w:p w:rsidR="00E05529" w:rsidRPr="00281C8D" w:rsidRDefault="00E05529" w:rsidP="00E05529">
      <w:pPr>
        <w:rPr>
          <w:sz w:val="8"/>
          <w:szCs w:val="24"/>
        </w:rPr>
      </w:pPr>
    </w:p>
    <w:tbl>
      <w:tblPr>
        <w:tblStyle w:val="TableGrid"/>
        <w:tblW w:w="0" w:type="auto"/>
        <w:tblLook w:val="04A0" w:firstRow="1" w:lastRow="0" w:firstColumn="1" w:lastColumn="0" w:noHBand="0" w:noVBand="1"/>
      </w:tblPr>
      <w:tblGrid>
        <w:gridCol w:w="10272"/>
      </w:tblGrid>
      <w:tr w:rsidR="003346D3" w:rsidRPr="00A33A28" w:rsidTr="003346D3">
        <w:trPr>
          <w:trHeight w:val="567"/>
        </w:trPr>
        <w:tc>
          <w:tcPr>
            <w:tcW w:w="10456" w:type="dxa"/>
            <w:tcBorders>
              <w:top w:val="single" w:sz="18" w:space="0" w:color="auto"/>
              <w:left w:val="single" w:sz="18" w:space="0" w:color="auto"/>
              <w:bottom w:val="single" w:sz="12" w:space="0" w:color="auto"/>
              <w:right w:val="single" w:sz="18" w:space="0" w:color="auto"/>
            </w:tcBorders>
            <w:tcMar>
              <w:top w:w="28" w:type="dxa"/>
              <w:bottom w:w="28" w:type="dxa"/>
            </w:tcMar>
            <w:vAlign w:val="center"/>
          </w:tcPr>
          <w:p w:rsidR="003346D3" w:rsidRPr="00E0764E" w:rsidRDefault="003346D3" w:rsidP="003346D3">
            <w:pPr>
              <w:rPr>
                <w:b/>
                <w:sz w:val="24"/>
                <w:szCs w:val="24"/>
              </w:rPr>
            </w:pPr>
            <w:r w:rsidRPr="00E0764E">
              <w:rPr>
                <w:b/>
                <w:sz w:val="24"/>
                <w:szCs w:val="24"/>
              </w:rPr>
              <w:t xml:space="preserve">Date of Contact:  </w:t>
            </w:r>
          </w:p>
        </w:tc>
      </w:tr>
      <w:tr w:rsidR="00E05529" w:rsidRPr="00A33A28"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rsidR="00E05529" w:rsidRPr="00E0764E" w:rsidRDefault="00E05529" w:rsidP="009D2189">
            <w:pPr>
              <w:rPr>
                <w:b/>
                <w:sz w:val="24"/>
                <w:szCs w:val="24"/>
              </w:rPr>
            </w:pPr>
            <w:r w:rsidRPr="00E0764E">
              <w:rPr>
                <w:b/>
                <w:sz w:val="24"/>
                <w:szCs w:val="24"/>
              </w:rPr>
              <w:t>Name of Referrer:</w:t>
            </w:r>
            <w:r w:rsidR="003346D3" w:rsidRPr="00E0764E">
              <w:rPr>
                <w:b/>
                <w:sz w:val="24"/>
                <w:szCs w:val="24"/>
              </w:rPr>
              <w:t xml:space="preserve">  </w:t>
            </w:r>
          </w:p>
        </w:tc>
      </w:tr>
      <w:tr w:rsidR="00EC189A" w:rsidRPr="00A33A28"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rsidR="00EC189A" w:rsidRDefault="00EC189A" w:rsidP="009D2189">
            <w:pPr>
              <w:rPr>
                <w:b/>
                <w:sz w:val="24"/>
                <w:szCs w:val="24"/>
              </w:rPr>
            </w:pPr>
            <w:r>
              <w:rPr>
                <w:b/>
                <w:sz w:val="24"/>
                <w:szCs w:val="24"/>
              </w:rPr>
              <w:t>Referrer’s contact details:</w:t>
            </w:r>
          </w:p>
          <w:p w:rsidR="00EC189A" w:rsidRDefault="00EC189A" w:rsidP="009D2189">
            <w:pPr>
              <w:rPr>
                <w:b/>
                <w:sz w:val="24"/>
                <w:szCs w:val="24"/>
              </w:rPr>
            </w:pPr>
            <w:r>
              <w:rPr>
                <w:b/>
                <w:sz w:val="24"/>
                <w:szCs w:val="24"/>
              </w:rPr>
              <w:t>Tel:</w:t>
            </w:r>
          </w:p>
          <w:p w:rsidR="00EC189A" w:rsidRPr="00E0764E" w:rsidRDefault="00EC189A" w:rsidP="009D2189">
            <w:pPr>
              <w:rPr>
                <w:b/>
                <w:sz w:val="24"/>
                <w:szCs w:val="24"/>
              </w:rPr>
            </w:pPr>
            <w:r>
              <w:rPr>
                <w:b/>
                <w:sz w:val="24"/>
                <w:szCs w:val="24"/>
              </w:rPr>
              <w:t xml:space="preserve">Email: </w:t>
            </w:r>
          </w:p>
        </w:tc>
      </w:tr>
      <w:tr w:rsidR="00E05529" w:rsidRPr="00A33A28" w:rsidTr="003346D3">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rsidR="00E05529" w:rsidRPr="00E0764E" w:rsidRDefault="00E05529" w:rsidP="009D2189">
            <w:pPr>
              <w:rPr>
                <w:b/>
                <w:sz w:val="24"/>
                <w:szCs w:val="24"/>
              </w:rPr>
            </w:pPr>
            <w:r w:rsidRPr="00E0764E">
              <w:rPr>
                <w:b/>
                <w:sz w:val="24"/>
                <w:szCs w:val="24"/>
              </w:rPr>
              <w:t>Organisation of Referrer:</w:t>
            </w:r>
            <w:r w:rsidR="003346D3" w:rsidRPr="00E0764E">
              <w:rPr>
                <w:b/>
                <w:sz w:val="24"/>
                <w:szCs w:val="24"/>
              </w:rPr>
              <w:t xml:space="preserve">  </w:t>
            </w:r>
          </w:p>
        </w:tc>
      </w:tr>
      <w:tr w:rsidR="00E05529" w:rsidRPr="00A33A28" w:rsidTr="003346D3">
        <w:trPr>
          <w:trHeight w:val="4026"/>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tcPr>
          <w:p w:rsidR="00E05529" w:rsidRPr="009676C1" w:rsidRDefault="00E05529" w:rsidP="00050CAA">
            <w:pPr>
              <w:jc w:val="center"/>
              <w:rPr>
                <w:b/>
                <w:sz w:val="24"/>
                <w:szCs w:val="24"/>
                <w:u w:val="single"/>
              </w:rPr>
            </w:pPr>
            <w:r w:rsidRPr="009676C1">
              <w:rPr>
                <w:b/>
                <w:sz w:val="24"/>
                <w:szCs w:val="24"/>
                <w:u w:val="single"/>
              </w:rPr>
              <w:t>Reason for Seeking Consultation/Advice</w:t>
            </w:r>
            <w:r w:rsidR="003B0B39" w:rsidRPr="009676C1">
              <w:rPr>
                <w:b/>
                <w:sz w:val="24"/>
                <w:szCs w:val="24"/>
                <w:u w:val="single"/>
              </w:rPr>
              <w:t xml:space="preserve"> having given consideration to the criteria for LADO oversight:</w:t>
            </w:r>
          </w:p>
          <w:p w:rsidR="003B0B39" w:rsidRDefault="003B0B39" w:rsidP="003346D3">
            <w:pPr>
              <w:rPr>
                <w:b/>
                <w:sz w:val="24"/>
                <w:szCs w:val="24"/>
              </w:rPr>
            </w:pPr>
          </w:p>
          <w:p w:rsidR="003B0B39" w:rsidRDefault="003B0B39" w:rsidP="003B0B39">
            <w:pPr>
              <w:pStyle w:val="ListParagraph"/>
              <w:numPr>
                <w:ilvl w:val="0"/>
                <w:numId w:val="1"/>
              </w:numPr>
              <w:rPr>
                <w:b/>
                <w:sz w:val="24"/>
                <w:szCs w:val="24"/>
              </w:rPr>
            </w:pPr>
            <w:r>
              <w:rPr>
                <w:b/>
                <w:sz w:val="24"/>
                <w:szCs w:val="24"/>
              </w:rPr>
              <w:t>Behaved in a way that has harmed or may have harmed a child</w:t>
            </w:r>
          </w:p>
          <w:p w:rsidR="003B0B39" w:rsidRDefault="003B0B39" w:rsidP="003B0B39">
            <w:pPr>
              <w:pStyle w:val="ListParagraph"/>
              <w:numPr>
                <w:ilvl w:val="0"/>
                <w:numId w:val="1"/>
              </w:numPr>
              <w:rPr>
                <w:b/>
                <w:sz w:val="24"/>
                <w:szCs w:val="24"/>
              </w:rPr>
            </w:pPr>
            <w:r>
              <w:rPr>
                <w:b/>
                <w:sz w:val="24"/>
                <w:szCs w:val="24"/>
              </w:rPr>
              <w:t>Possibly committed a criminal offence against children, or related to a child</w:t>
            </w:r>
          </w:p>
          <w:p w:rsidR="003B0B39" w:rsidRDefault="003B0B39" w:rsidP="003B0B39">
            <w:pPr>
              <w:pStyle w:val="ListParagraph"/>
              <w:numPr>
                <w:ilvl w:val="0"/>
                <w:numId w:val="1"/>
              </w:numPr>
              <w:rPr>
                <w:b/>
                <w:sz w:val="24"/>
                <w:szCs w:val="24"/>
              </w:rPr>
            </w:pPr>
            <w:r>
              <w:rPr>
                <w:b/>
                <w:sz w:val="24"/>
                <w:szCs w:val="24"/>
              </w:rPr>
              <w:t>Behaved towards a child or children in a way that indicates they may pose a risk of harm to children</w:t>
            </w:r>
          </w:p>
          <w:p w:rsidR="005E4F7C" w:rsidRPr="005E4F7C" w:rsidRDefault="005E4F7C" w:rsidP="003B0B39">
            <w:pPr>
              <w:pStyle w:val="ListParagraph"/>
              <w:numPr>
                <w:ilvl w:val="0"/>
                <w:numId w:val="1"/>
              </w:numPr>
              <w:rPr>
                <w:b/>
                <w:sz w:val="24"/>
                <w:szCs w:val="24"/>
              </w:rPr>
            </w:pPr>
            <w:r>
              <w:rPr>
                <w:b/>
                <w:sz w:val="24"/>
                <w:szCs w:val="24"/>
              </w:rPr>
              <w:t>B</w:t>
            </w:r>
            <w:r w:rsidRPr="005E4F7C">
              <w:rPr>
                <w:b/>
                <w:sz w:val="24"/>
                <w:szCs w:val="24"/>
              </w:rPr>
              <w:t>ehaved or may have behaved in a way that indicates they may not be suitable to work with children.</w:t>
            </w:r>
          </w:p>
          <w:p w:rsidR="005F669C" w:rsidRDefault="005F669C" w:rsidP="003346D3">
            <w:pPr>
              <w:rPr>
                <w:b/>
                <w:sz w:val="24"/>
                <w:szCs w:val="24"/>
              </w:rPr>
            </w:pPr>
          </w:p>
          <w:p w:rsidR="005F669C" w:rsidRPr="00050CAA" w:rsidRDefault="00050CAA" w:rsidP="00050CAA">
            <w:pPr>
              <w:autoSpaceDE w:val="0"/>
              <w:autoSpaceDN w:val="0"/>
              <w:jc w:val="center"/>
              <w:rPr>
                <w:b/>
                <w:color w:val="FF0000"/>
                <w:sz w:val="24"/>
                <w:szCs w:val="24"/>
              </w:rPr>
            </w:pPr>
            <w:r w:rsidRPr="00050CAA">
              <w:rPr>
                <w:b/>
                <w:color w:val="FF0000"/>
                <w:sz w:val="24"/>
                <w:szCs w:val="24"/>
              </w:rPr>
              <w:t xml:space="preserve">IF YOU CONSIDER THAT ANY OR ALL OF THE ABOVE HAVE BEEN MET, PLEASE SUBMIT A </w:t>
            </w:r>
            <w:r w:rsidR="005E4F7C">
              <w:rPr>
                <w:b/>
                <w:color w:val="FF0000"/>
                <w:sz w:val="24"/>
                <w:szCs w:val="24"/>
              </w:rPr>
              <w:t>REFERRAL</w:t>
            </w:r>
            <w:r w:rsidRPr="00050CAA">
              <w:rPr>
                <w:b/>
                <w:color w:val="FF0000"/>
                <w:sz w:val="24"/>
                <w:szCs w:val="24"/>
              </w:rPr>
              <w:t xml:space="preserve"> AND </w:t>
            </w:r>
            <w:r w:rsidRPr="00050CAA">
              <w:rPr>
                <w:b/>
                <w:color w:val="FF0000"/>
                <w:sz w:val="24"/>
                <w:szCs w:val="24"/>
                <w:u w:val="single"/>
              </w:rPr>
              <w:t>NOT</w:t>
            </w:r>
            <w:r w:rsidRPr="00050CAA">
              <w:rPr>
                <w:b/>
                <w:color w:val="FF0000"/>
                <w:sz w:val="24"/>
                <w:szCs w:val="24"/>
              </w:rPr>
              <w:t xml:space="preserve"> AN ADVICE FORM.</w:t>
            </w:r>
          </w:p>
          <w:p w:rsidR="00050CAA" w:rsidRDefault="00050CAA" w:rsidP="00050CAA">
            <w:pPr>
              <w:autoSpaceDE w:val="0"/>
              <w:autoSpaceDN w:val="0"/>
              <w:jc w:val="center"/>
              <w:rPr>
                <w:b/>
                <w:color w:val="000000"/>
                <w:sz w:val="24"/>
                <w:szCs w:val="24"/>
              </w:rPr>
            </w:pPr>
          </w:p>
          <w:p w:rsidR="00050CAA" w:rsidRDefault="00050CAA" w:rsidP="00050CAA">
            <w:pPr>
              <w:autoSpaceDE w:val="0"/>
              <w:autoSpaceDN w:val="0"/>
              <w:jc w:val="center"/>
              <w:rPr>
                <w:b/>
                <w:color w:val="000000"/>
              </w:rPr>
            </w:pPr>
            <w:r>
              <w:rPr>
                <w:b/>
                <w:color w:val="000000"/>
              </w:rPr>
              <w:t>SUBMIT AN ADVICE FORM IF YOU ARE UNCERTAIN THAT YOUR ISSUE MEETS THRESHOLD AND WISH TO DISCUSS FURTHER WITH A LADO.</w:t>
            </w:r>
            <w:r w:rsidR="00FD69A5">
              <w:rPr>
                <w:b/>
                <w:color w:val="000000"/>
              </w:rPr>
              <w:t xml:space="preserve"> </w:t>
            </w:r>
          </w:p>
          <w:p w:rsidR="00FD69A5" w:rsidRDefault="00FD69A5" w:rsidP="00050CAA">
            <w:pPr>
              <w:autoSpaceDE w:val="0"/>
              <w:autoSpaceDN w:val="0"/>
              <w:jc w:val="center"/>
              <w:rPr>
                <w:b/>
                <w:color w:val="000000"/>
              </w:rPr>
            </w:pPr>
          </w:p>
          <w:p w:rsidR="00FD69A5" w:rsidRDefault="00FD69A5" w:rsidP="00050CAA">
            <w:pPr>
              <w:autoSpaceDE w:val="0"/>
              <w:autoSpaceDN w:val="0"/>
              <w:jc w:val="center"/>
              <w:rPr>
                <w:b/>
                <w:color w:val="FF0000"/>
              </w:rPr>
            </w:pPr>
            <w:r w:rsidRPr="00FD69A5">
              <w:rPr>
                <w:b/>
                <w:color w:val="FF0000"/>
                <w:highlight w:val="yellow"/>
              </w:rPr>
              <w:t xml:space="preserve">PLEASE BE AWARE THAT IF YOU CHOOSE TO SUBMIT AN ADVICE FORM WE MAY NOT BE ABLE TO RESPOND TO YOU WITHIN ONE WORKING DAY DUE TO THE HIGH VOLUME OF </w:t>
            </w:r>
            <w:r w:rsidR="005E4F7C">
              <w:rPr>
                <w:b/>
                <w:color w:val="FF0000"/>
                <w:highlight w:val="yellow"/>
              </w:rPr>
              <w:t>REFERRAL</w:t>
            </w:r>
            <w:r w:rsidRPr="00FD69A5">
              <w:rPr>
                <w:b/>
                <w:color w:val="FF0000"/>
                <w:highlight w:val="yellow"/>
              </w:rPr>
              <w:t xml:space="preserve"> FORMS WE RECEIVE</w:t>
            </w: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FF0000"/>
              </w:rPr>
            </w:pPr>
          </w:p>
          <w:p w:rsidR="009676C1" w:rsidRDefault="009676C1" w:rsidP="00050CAA">
            <w:pPr>
              <w:autoSpaceDE w:val="0"/>
              <w:autoSpaceDN w:val="0"/>
              <w:jc w:val="center"/>
              <w:rPr>
                <w:b/>
                <w:color w:val="000000"/>
              </w:rPr>
            </w:pPr>
          </w:p>
          <w:p w:rsidR="00812F1C" w:rsidRDefault="00812F1C" w:rsidP="00050CAA">
            <w:pPr>
              <w:autoSpaceDE w:val="0"/>
              <w:autoSpaceDN w:val="0"/>
              <w:jc w:val="center"/>
              <w:rPr>
                <w:b/>
                <w:color w:val="000000"/>
              </w:rPr>
            </w:pPr>
          </w:p>
          <w:p w:rsidR="00812F1C" w:rsidRPr="00050CAA" w:rsidRDefault="00812F1C" w:rsidP="00B56D02">
            <w:pPr>
              <w:autoSpaceDE w:val="0"/>
              <w:autoSpaceDN w:val="0"/>
              <w:jc w:val="center"/>
              <w:rPr>
                <w:b/>
                <w:color w:val="000000"/>
              </w:rPr>
            </w:pPr>
          </w:p>
        </w:tc>
      </w:tr>
      <w:tr w:rsidR="00E05529" w:rsidRPr="00A33A28" w:rsidTr="003346D3">
        <w:trPr>
          <w:trHeight w:val="4922"/>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tcPr>
          <w:p w:rsidR="00E05529" w:rsidRPr="00394B84" w:rsidRDefault="00394B84" w:rsidP="00B56D02">
            <w:pPr>
              <w:rPr>
                <w:b/>
                <w:sz w:val="24"/>
                <w:szCs w:val="24"/>
                <w:u w:val="single"/>
              </w:rPr>
            </w:pPr>
            <w:r w:rsidRPr="00394B84">
              <w:rPr>
                <w:b/>
                <w:sz w:val="24"/>
                <w:szCs w:val="24"/>
                <w:u w:val="single"/>
              </w:rPr>
              <w:lastRenderedPageBreak/>
              <w:t>R</w:t>
            </w:r>
            <w:r w:rsidR="006A1594" w:rsidRPr="00394B84">
              <w:rPr>
                <w:b/>
                <w:sz w:val="24"/>
                <w:szCs w:val="24"/>
                <w:u w:val="single"/>
              </w:rPr>
              <w:t>ecord of a</w:t>
            </w:r>
            <w:r w:rsidR="00E05529" w:rsidRPr="00394B84">
              <w:rPr>
                <w:b/>
                <w:sz w:val="24"/>
                <w:szCs w:val="24"/>
                <w:u w:val="single"/>
              </w:rPr>
              <w:t xml:space="preserve">dvice </w:t>
            </w:r>
            <w:r w:rsidR="006A1594" w:rsidRPr="00394B84">
              <w:rPr>
                <w:b/>
                <w:sz w:val="24"/>
                <w:szCs w:val="24"/>
                <w:u w:val="single"/>
              </w:rPr>
              <w:t>g</w:t>
            </w:r>
            <w:r w:rsidR="00E05529" w:rsidRPr="00394B84">
              <w:rPr>
                <w:b/>
                <w:sz w:val="24"/>
                <w:szCs w:val="24"/>
                <w:u w:val="single"/>
              </w:rPr>
              <w:t>iven</w:t>
            </w:r>
            <w:r w:rsidRPr="00394B84">
              <w:rPr>
                <w:b/>
                <w:sz w:val="24"/>
                <w:szCs w:val="24"/>
                <w:u w:val="single"/>
              </w:rPr>
              <w:t xml:space="preserve"> (to be completed by the LADO)</w:t>
            </w:r>
            <w:r w:rsidR="00E05529" w:rsidRPr="00394B84">
              <w:rPr>
                <w:b/>
                <w:sz w:val="24"/>
                <w:szCs w:val="24"/>
                <w:u w:val="single"/>
              </w:rPr>
              <w:t>:</w:t>
            </w:r>
            <w:r w:rsidR="003346D3" w:rsidRPr="00394B84">
              <w:rPr>
                <w:b/>
                <w:sz w:val="24"/>
                <w:szCs w:val="24"/>
                <w:u w:val="single"/>
              </w:rPr>
              <w:t xml:space="preserve">  </w:t>
            </w:r>
          </w:p>
          <w:p w:rsidR="00B56D02" w:rsidRPr="00E0764E" w:rsidRDefault="00B56D02" w:rsidP="00B56D02">
            <w:pPr>
              <w:rPr>
                <w:b/>
                <w:sz w:val="24"/>
                <w:szCs w:val="24"/>
              </w:rPr>
            </w:pPr>
          </w:p>
        </w:tc>
      </w:tr>
      <w:tr w:rsidR="00D514E2" w:rsidRPr="00A33A28" w:rsidTr="009055BC">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rsidR="00D514E2" w:rsidRDefault="00D514E2" w:rsidP="00D514E2">
            <w:pPr>
              <w:rPr>
                <w:b/>
                <w:sz w:val="24"/>
                <w:szCs w:val="24"/>
              </w:rPr>
            </w:pPr>
            <w:r>
              <w:rPr>
                <w:b/>
                <w:sz w:val="24"/>
                <w:szCs w:val="24"/>
              </w:rPr>
              <w:t>Has the referrer been advised to submit a notification form as criteria for LADO oversight may have been met?</w:t>
            </w:r>
          </w:p>
          <w:p w:rsidR="00D514E2" w:rsidRDefault="00D514E2" w:rsidP="003346D3">
            <w:pPr>
              <w:rPr>
                <w:b/>
                <w:sz w:val="24"/>
                <w:szCs w:val="24"/>
              </w:rPr>
            </w:pPr>
          </w:p>
          <w:p w:rsidR="00D514E2" w:rsidRPr="00E0764E" w:rsidRDefault="00D514E2" w:rsidP="003346D3">
            <w:pPr>
              <w:rPr>
                <w:b/>
                <w:sz w:val="24"/>
                <w:szCs w:val="24"/>
              </w:rPr>
            </w:pPr>
          </w:p>
        </w:tc>
      </w:tr>
      <w:tr w:rsidR="003346D3" w:rsidRPr="00A33A28" w:rsidTr="009055BC">
        <w:trPr>
          <w:trHeight w:val="567"/>
        </w:trPr>
        <w:tc>
          <w:tcPr>
            <w:tcW w:w="10456" w:type="dxa"/>
            <w:tcBorders>
              <w:top w:val="single" w:sz="18" w:space="0" w:color="auto"/>
              <w:left w:val="single" w:sz="18" w:space="0" w:color="auto"/>
              <w:bottom w:val="single" w:sz="18" w:space="0" w:color="auto"/>
              <w:right w:val="single" w:sz="18" w:space="0" w:color="auto"/>
            </w:tcBorders>
            <w:tcMar>
              <w:top w:w="28" w:type="dxa"/>
              <w:bottom w:w="28" w:type="dxa"/>
            </w:tcMar>
            <w:vAlign w:val="center"/>
          </w:tcPr>
          <w:p w:rsidR="003346D3" w:rsidRPr="00E0764E" w:rsidRDefault="003346D3" w:rsidP="003346D3">
            <w:pPr>
              <w:rPr>
                <w:b/>
                <w:sz w:val="24"/>
                <w:szCs w:val="24"/>
              </w:rPr>
            </w:pPr>
            <w:r w:rsidRPr="00E0764E">
              <w:rPr>
                <w:b/>
                <w:sz w:val="24"/>
                <w:szCs w:val="24"/>
              </w:rPr>
              <w:t xml:space="preserve">Date Advice Given  </w:t>
            </w:r>
          </w:p>
        </w:tc>
      </w:tr>
    </w:tbl>
    <w:p w:rsidR="00E563E6" w:rsidRPr="00E05529" w:rsidRDefault="00E563E6" w:rsidP="00E563E6">
      <w:pPr>
        <w:rPr>
          <w:sz w:val="2"/>
          <w:szCs w:val="24"/>
        </w:rPr>
      </w:pPr>
    </w:p>
    <w:sectPr w:rsidR="00E563E6" w:rsidRPr="00E05529" w:rsidSect="00E05529">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709" w:gutter="0"/>
      <w:cols w:space="15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02" w:rsidRDefault="00B56D02" w:rsidP="00B56D02">
      <w:r>
        <w:separator/>
      </w:r>
    </w:p>
  </w:endnote>
  <w:endnote w:type="continuationSeparator" w:id="0">
    <w:p w:rsidR="00B56D02" w:rsidRDefault="00B56D02" w:rsidP="00B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F" w:rsidRDefault="00B8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F" w:rsidRDefault="00B84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F" w:rsidRDefault="00B8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02" w:rsidRDefault="00B56D02" w:rsidP="00B56D02">
      <w:r>
        <w:separator/>
      </w:r>
    </w:p>
  </w:footnote>
  <w:footnote w:type="continuationSeparator" w:id="0">
    <w:p w:rsidR="00B56D02" w:rsidRDefault="00B56D02" w:rsidP="00B5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F" w:rsidRDefault="00B8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02" w:rsidRDefault="00B56D02">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52095"/>
              <wp:effectExtent l="0" t="0" r="0" b="14605"/>
              <wp:wrapNone/>
              <wp:docPr id="1" name="MSIPCM469b447299b831d6d3b94809"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6D02" w:rsidRPr="00B56D02" w:rsidRDefault="00B56D02" w:rsidP="00B56D02">
                          <w:pPr>
                            <w:rPr>
                              <w:rFonts w:cs="Arial"/>
                              <w:color w:val="000000"/>
                              <w:sz w:val="24"/>
                            </w:rPr>
                          </w:pPr>
                          <w:r w:rsidRPr="00B56D02">
                            <w:rPr>
                              <w:rFonts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9b447299b831d6d3b94809" o:spid="_x0000_s1026"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ICLUI4aAwAANQYAAA4AAAAAAAAAAAAAAAAA&#10;LgIAAGRycy9lMm9Eb2MueG1sUEsBAi0AFAAGAAgAAAAhAIKpL6HbAAAABwEAAA8AAAAAAAAAAAAA&#10;AAAAdAUAAGRycy9kb3ducmV2LnhtbFBLBQYAAAAABAAEAPMAAAB8BgAAAAA=&#10;" o:allowincell="f" filled="f" stroked="f" strokeweight=".5pt">
              <v:fill o:detectmouseclick="t"/>
              <v:textbox inset="20pt,0,,0">
                <w:txbxContent>
                  <w:p w:rsidR="00B56D02" w:rsidRPr="00B56D02" w:rsidRDefault="00B56D02" w:rsidP="00B56D02">
                    <w:pPr>
                      <w:rPr>
                        <w:rFonts w:cs="Arial"/>
                        <w:color w:val="000000"/>
                        <w:sz w:val="24"/>
                      </w:rPr>
                    </w:pPr>
                    <w:r w:rsidRPr="00B56D02">
                      <w:rPr>
                        <w:rFonts w:cs="Arial"/>
                        <w:color w:val="000000"/>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F" w:rsidRDefault="00B84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1DA3"/>
    <w:multiLevelType w:val="hybridMultilevel"/>
    <w:tmpl w:val="7DC2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28"/>
    <w:rsid w:val="00050CAA"/>
    <w:rsid w:val="000E7647"/>
    <w:rsid w:val="000F6B74"/>
    <w:rsid w:val="00281C8D"/>
    <w:rsid w:val="003346D3"/>
    <w:rsid w:val="00394B84"/>
    <w:rsid w:val="003B0B39"/>
    <w:rsid w:val="004D1258"/>
    <w:rsid w:val="004D3502"/>
    <w:rsid w:val="005E4F7C"/>
    <w:rsid w:val="005F669C"/>
    <w:rsid w:val="00634880"/>
    <w:rsid w:val="006A1594"/>
    <w:rsid w:val="007D0927"/>
    <w:rsid w:val="00812F1C"/>
    <w:rsid w:val="009676C1"/>
    <w:rsid w:val="009D2189"/>
    <w:rsid w:val="00A33A28"/>
    <w:rsid w:val="00A93082"/>
    <w:rsid w:val="00B56D02"/>
    <w:rsid w:val="00B8402F"/>
    <w:rsid w:val="00D514E2"/>
    <w:rsid w:val="00DD2518"/>
    <w:rsid w:val="00DF00B8"/>
    <w:rsid w:val="00E05529"/>
    <w:rsid w:val="00E0764E"/>
    <w:rsid w:val="00E563E6"/>
    <w:rsid w:val="00EC189A"/>
    <w:rsid w:val="00FD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C3BF2A2-6F70-44E7-B40E-2BDF67A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669C"/>
    <w:rPr>
      <w:color w:val="0000FF" w:themeColor="hyperlink"/>
      <w:u w:val="single"/>
    </w:rPr>
  </w:style>
  <w:style w:type="paragraph" w:styleId="ListParagraph">
    <w:name w:val="List Paragraph"/>
    <w:basedOn w:val="Normal"/>
    <w:uiPriority w:val="34"/>
    <w:qFormat/>
    <w:rsid w:val="003B0B39"/>
    <w:pPr>
      <w:ind w:left="720"/>
      <w:contextualSpacing/>
    </w:pPr>
  </w:style>
  <w:style w:type="character" w:customStyle="1" w:styleId="UnresolvedMention">
    <w:name w:val="Unresolved Mention"/>
    <w:basedOn w:val="DefaultParagraphFont"/>
    <w:uiPriority w:val="99"/>
    <w:semiHidden/>
    <w:unhideWhenUsed/>
    <w:rsid w:val="00812F1C"/>
    <w:rPr>
      <w:color w:val="605E5C"/>
      <w:shd w:val="clear" w:color="auto" w:fill="E1DFDD"/>
    </w:rPr>
  </w:style>
  <w:style w:type="paragraph" w:styleId="Header">
    <w:name w:val="header"/>
    <w:basedOn w:val="Normal"/>
    <w:link w:val="HeaderChar"/>
    <w:uiPriority w:val="99"/>
    <w:unhideWhenUsed/>
    <w:rsid w:val="00B56D02"/>
    <w:pPr>
      <w:tabs>
        <w:tab w:val="center" w:pos="4513"/>
        <w:tab w:val="right" w:pos="9026"/>
      </w:tabs>
    </w:pPr>
  </w:style>
  <w:style w:type="character" w:customStyle="1" w:styleId="HeaderChar">
    <w:name w:val="Header Char"/>
    <w:basedOn w:val="DefaultParagraphFont"/>
    <w:link w:val="Header"/>
    <w:uiPriority w:val="99"/>
    <w:rsid w:val="00B56D02"/>
    <w:rPr>
      <w:rFonts w:ascii="Arial" w:hAnsi="Arial"/>
    </w:rPr>
  </w:style>
  <w:style w:type="paragraph" w:styleId="Footer">
    <w:name w:val="footer"/>
    <w:basedOn w:val="Normal"/>
    <w:link w:val="FooterChar"/>
    <w:uiPriority w:val="99"/>
    <w:unhideWhenUsed/>
    <w:rsid w:val="00B56D02"/>
    <w:pPr>
      <w:tabs>
        <w:tab w:val="center" w:pos="4513"/>
        <w:tab w:val="right" w:pos="9026"/>
      </w:tabs>
    </w:pPr>
  </w:style>
  <w:style w:type="character" w:customStyle="1" w:styleId="FooterChar">
    <w:name w:val="Footer Char"/>
    <w:basedOn w:val="DefaultParagraphFont"/>
    <w:link w:val="Footer"/>
    <w:uiPriority w:val="99"/>
    <w:rsid w:val="00B56D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FBF2-3FAD-4742-8D53-62A396F5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203</Words>
  <Characters>998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Young</dc:creator>
  <cp:lastModifiedBy>Charlick, Shannon</cp:lastModifiedBy>
  <cp:revision>2</cp:revision>
  <dcterms:created xsi:type="dcterms:W3CDTF">2022-02-10T12:09:00Z</dcterms:created>
  <dcterms:modified xsi:type="dcterms:W3CDTF">2022-02-10T12:09:00Z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2020-11-06T15:00:23Z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42025445-e664-4049-a98a-00004eb0dc01</vt:lpwstr>
  </property>
  <property fmtid="{D5CDD505-2E9C-101B-9397-08002B2CF9AE}" pid="8" name="MSIP_Label_d57318c2-6b86-43df-b189-c92fcad1cee5_ContentBits">
    <vt:lpwstr>1</vt:lpwstr>
  </property>
</Properties>
</file>