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4284E" w14:textId="0A36D563" w:rsidR="00C42233" w:rsidRPr="00C93FF6" w:rsidRDefault="00386684" w:rsidP="00C42233">
      <w:pPr>
        <w:spacing w:line="240" w:lineRule="auto"/>
        <w:jc w:val="center"/>
        <w:rPr>
          <w:b/>
          <w:sz w:val="28"/>
        </w:rPr>
      </w:pPr>
      <w:r>
        <w:rPr>
          <w:noProof/>
          <w:sz w:val="28"/>
          <w:lang w:eastAsia="en-GB"/>
        </w:rPr>
        <w:drawing>
          <wp:anchor distT="0" distB="0" distL="114300" distR="114300" simplePos="0" relativeHeight="251660288" behindDoc="0" locked="0" layoutInCell="1" allowOverlap="1" wp14:anchorId="3670BE26" wp14:editId="25834831">
            <wp:simplePos x="0" y="0"/>
            <wp:positionH relativeFrom="margin">
              <wp:posOffset>5128260</wp:posOffset>
            </wp:positionH>
            <wp:positionV relativeFrom="margin">
              <wp:posOffset>-626110</wp:posOffset>
            </wp:positionV>
            <wp:extent cx="1043247" cy="1375756"/>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CP LOGO.jpg"/>
                    <pic:cNvPicPr/>
                  </pic:nvPicPr>
                  <pic:blipFill>
                    <a:blip r:embed="rId7">
                      <a:extLst>
                        <a:ext uri="{28A0092B-C50C-407E-A947-70E740481C1C}">
                          <a14:useLocalDpi xmlns:a14="http://schemas.microsoft.com/office/drawing/2010/main" val="0"/>
                        </a:ext>
                      </a:extLst>
                    </a:blip>
                    <a:stretch>
                      <a:fillRect/>
                    </a:stretch>
                  </pic:blipFill>
                  <pic:spPr>
                    <a:xfrm>
                      <a:off x="0" y="0"/>
                      <a:ext cx="1043247" cy="1375756"/>
                    </a:xfrm>
                    <a:prstGeom prst="rect">
                      <a:avLst/>
                    </a:prstGeom>
                  </pic:spPr>
                </pic:pic>
              </a:graphicData>
            </a:graphic>
          </wp:anchor>
        </w:drawing>
      </w:r>
      <w:r w:rsidRPr="00C93FF6">
        <w:rPr>
          <w:noProof/>
          <w:sz w:val="28"/>
          <w:lang w:eastAsia="en-GB"/>
        </w:rPr>
        <w:drawing>
          <wp:anchor distT="0" distB="0" distL="114300" distR="114300" simplePos="0" relativeHeight="251659264" behindDoc="0" locked="0" layoutInCell="1" allowOverlap="1" wp14:anchorId="6E57D839" wp14:editId="67263303">
            <wp:simplePos x="0" y="0"/>
            <wp:positionH relativeFrom="column">
              <wp:posOffset>-684530</wp:posOffset>
            </wp:positionH>
            <wp:positionV relativeFrom="page">
              <wp:posOffset>519430</wp:posOffset>
            </wp:positionV>
            <wp:extent cx="1213485" cy="946150"/>
            <wp:effectExtent l="0" t="0" r="5715" b="63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946150"/>
                    </a:xfrm>
                    <a:prstGeom prst="rect">
                      <a:avLst/>
                    </a:prstGeom>
                  </pic:spPr>
                </pic:pic>
              </a:graphicData>
            </a:graphic>
          </wp:anchor>
        </w:drawing>
      </w:r>
    </w:p>
    <w:p w14:paraId="2A4B0FEE" w14:textId="77777777" w:rsidR="00C42233" w:rsidRPr="00386684" w:rsidRDefault="00C42233" w:rsidP="00C42233">
      <w:pPr>
        <w:spacing w:line="240" w:lineRule="auto"/>
        <w:jc w:val="center"/>
        <w:rPr>
          <w:b/>
          <w:sz w:val="36"/>
          <w:szCs w:val="36"/>
        </w:rPr>
      </w:pPr>
    </w:p>
    <w:p w14:paraId="3B15152C" w14:textId="77777777" w:rsidR="00AA3CF4" w:rsidRDefault="00386684" w:rsidP="00AA3CF4">
      <w:pPr>
        <w:spacing w:line="240" w:lineRule="auto"/>
        <w:rPr>
          <w:b/>
          <w:sz w:val="36"/>
          <w:szCs w:val="36"/>
        </w:rPr>
      </w:pPr>
      <w:r w:rsidRPr="00386684">
        <w:rPr>
          <w:b/>
          <w:sz w:val="36"/>
          <w:szCs w:val="36"/>
        </w:rPr>
        <w:t>A Quick Guide to the Adolescent Safety Framework</w:t>
      </w:r>
    </w:p>
    <w:p w14:paraId="48868BAC" w14:textId="7EF79D5B" w:rsidR="00386684" w:rsidRPr="00386684" w:rsidRDefault="00386684" w:rsidP="00AA3CF4">
      <w:pPr>
        <w:spacing w:line="240" w:lineRule="auto"/>
        <w:rPr>
          <w:rFonts w:cstheme="minorHAnsi"/>
          <w:b/>
          <w:sz w:val="36"/>
          <w:szCs w:val="36"/>
        </w:rPr>
      </w:pPr>
      <w:r w:rsidRPr="00386684">
        <w:rPr>
          <w:rFonts w:eastAsia="Times New Roman" w:cstheme="minorHAnsi"/>
          <w:b/>
          <w:bCs/>
          <w:color w:val="242425"/>
          <w:sz w:val="36"/>
          <w:szCs w:val="36"/>
          <w:lang w:eastAsia="en-GB"/>
        </w:rPr>
        <w:t>What is the Adolescent Safety Framework?</w:t>
      </w:r>
    </w:p>
    <w:p w14:paraId="6CA91E6C" w14:textId="69FBC536" w:rsidR="00386684" w:rsidRPr="00386684" w:rsidRDefault="00386684" w:rsidP="00386684">
      <w:p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color w:val="404040"/>
          <w:sz w:val="26"/>
          <w:szCs w:val="26"/>
          <w:lang w:eastAsia="en-GB"/>
        </w:rPr>
        <w:t>The Adolescent Safety Framework (ASF) is a pioneering, contextualised safeguarding approach to managing risk to childr</w:t>
      </w:r>
      <w:r w:rsidR="00AA3CF4">
        <w:rPr>
          <w:rFonts w:eastAsia="Times New Roman" w:cstheme="minorHAnsi"/>
          <w:color w:val="404040"/>
          <w:sz w:val="26"/>
          <w:szCs w:val="26"/>
          <w:lang w:eastAsia="en-GB"/>
        </w:rPr>
        <w:t>en and young people across Plymouth</w:t>
      </w:r>
      <w:r w:rsidRPr="00386684">
        <w:rPr>
          <w:rFonts w:eastAsia="Times New Roman" w:cstheme="minorHAnsi"/>
          <w:color w:val="404040"/>
          <w:sz w:val="26"/>
          <w:szCs w:val="26"/>
          <w:lang w:eastAsia="en-GB"/>
        </w:rPr>
        <w:t>.</w:t>
      </w:r>
    </w:p>
    <w:p w14:paraId="2F010661" w14:textId="77777777" w:rsidR="00386684" w:rsidRPr="00386684" w:rsidRDefault="00386684" w:rsidP="00386684">
      <w:pPr>
        <w:shd w:val="clear" w:color="auto" w:fill="FFFFFF"/>
        <w:spacing w:before="100" w:beforeAutospacing="1" w:after="100" w:afterAutospacing="1" w:line="240" w:lineRule="auto"/>
        <w:outlineLvl w:val="1"/>
        <w:rPr>
          <w:rFonts w:eastAsia="Times New Roman" w:cstheme="minorHAnsi"/>
          <w:b/>
          <w:bCs/>
          <w:color w:val="242425"/>
          <w:sz w:val="36"/>
          <w:szCs w:val="36"/>
          <w:lang w:eastAsia="en-GB"/>
        </w:rPr>
      </w:pPr>
      <w:r w:rsidRPr="00386684">
        <w:rPr>
          <w:rFonts w:eastAsia="Times New Roman" w:cstheme="minorHAnsi"/>
          <w:b/>
          <w:bCs/>
          <w:color w:val="242425"/>
          <w:sz w:val="36"/>
          <w:szCs w:val="36"/>
          <w:lang w:eastAsia="en-GB"/>
        </w:rPr>
        <w:t>What is contextual safeguarding?</w:t>
      </w:r>
    </w:p>
    <w:p w14:paraId="555E7581" w14:textId="77777777" w:rsidR="00386684" w:rsidRPr="00386684" w:rsidRDefault="00386684" w:rsidP="00386684">
      <w:p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color w:val="404040"/>
          <w:sz w:val="26"/>
          <w:szCs w:val="26"/>
          <w:lang w:eastAsia="en-GB"/>
        </w:rPr>
        <w:t>Contextual safeguarding is a child welfare approach to understanding and responding to young people’s experiences of harm outside their families and within their communities. The approach recognises that children and young people are vulnerable to abuse in a range of different social contexts (including neighbourhoods, schools and peer groups). Threats to child welfare include:</w:t>
      </w:r>
    </w:p>
    <w:p w14:paraId="23CEAD88" w14:textId="77777777" w:rsidR="00386684" w:rsidRPr="00386684" w:rsidRDefault="00386684" w:rsidP="00386684">
      <w:pPr>
        <w:numPr>
          <w:ilvl w:val="0"/>
          <w:numId w:val="1"/>
        </w:num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color w:val="404040"/>
          <w:sz w:val="26"/>
          <w:szCs w:val="26"/>
          <w:lang w:eastAsia="en-GB"/>
        </w:rPr>
        <w:t>Child Sexual exploitation</w:t>
      </w:r>
    </w:p>
    <w:p w14:paraId="4AE401D0" w14:textId="77777777" w:rsidR="00386684" w:rsidRPr="00386684" w:rsidRDefault="00386684" w:rsidP="00386684">
      <w:pPr>
        <w:numPr>
          <w:ilvl w:val="0"/>
          <w:numId w:val="1"/>
        </w:num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color w:val="404040"/>
          <w:sz w:val="26"/>
          <w:szCs w:val="26"/>
          <w:lang w:eastAsia="en-GB"/>
        </w:rPr>
        <w:t>Peer-on-Peer exploitation</w:t>
      </w:r>
    </w:p>
    <w:p w14:paraId="28266660" w14:textId="77777777" w:rsidR="00386684" w:rsidRPr="00386684" w:rsidRDefault="00386684" w:rsidP="00386684">
      <w:pPr>
        <w:numPr>
          <w:ilvl w:val="0"/>
          <w:numId w:val="1"/>
        </w:num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color w:val="404040"/>
          <w:sz w:val="26"/>
          <w:szCs w:val="26"/>
          <w:lang w:eastAsia="en-GB"/>
        </w:rPr>
        <w:t>Child Criminal Exploitation</w:t>
      </w:r>
    </w:p>
    <w:p w14:paraId="6432343C" w14:textId="77777777" w:rsidR="00386684" w:rsidRPr="00386684" w:rsidRDefault="00386684" w:rsidP="00386684">
      <w:pPr>
        <w:numPr>
          <w:ilvl w:val="0"/>
          <w:numId w:val="1"/>
        </w:num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color w:val="404040"/>
          <w:sz w:val="26"/>
          <w:szCs w:val="26"/>
          <w:lang w:eastAsia="en-GB"/>
        </w:rPr>
        <w:t>Modern Slavery &amp; Trafficking</w:t>
      </w:r>
    </w:p>
    <w:p w14:paraId="750AC6F2" w14:textId="77777777" w:rsidR="00386684" w:rsidRPr="00386684" w:rsidRDefault="00386684" w:rsidP="00386684">
      <w:pPr>
        <w:numPr>
          <w:ilvl w:val="0"/>
          <w:numId w:val="1"/>
        </w:num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color w:val="404040"/>
          <w:sz w:val="26"/>
          <w:szCs w:val="26"/>
          <w:lang w:eastAsia="en-GB"/>
        </w:rPr>
        <w:t>Missing young people</w:t>
      </w:r>
    </w:p>
    <w:p w14:paraId="397F3A5C" w14:textId="77777777" w:rsidR="00386684" w:rsidRPr="00386684" w:rsidRDefault="00386684" w:rsidP="00386684">
      <w:pPr>
        <w:numPr>
          <w:ilvl w:val="0"/>
          <w:numId w:val="1"/>
        </w:num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color w:val="404040"/>
          <w:sz w:val="26"/>
          <w:szCs w:val="26"/>
          <w:lang w:eastAsia="en-GB"/>
        </w:rPr>
        <w:t>Radicalisation</w:t>
      </w:r>
    </w:p>
    <w:p w14:paraId="60EEAC6B" w14:textId="77777777" w:rsidR="00386684" w:rsidRPr="00386684" w:rsidRDefault="00386684" w:rsidP="00386684">
      <w:pPr>
        <w:numPr>
          <w:ilvl w:val="0"/>
          <w:numId w:val="1"/>
        </w:num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color w:val="404040"/>
          <w:sz w:val="26"/>
          <w:szCs w:val="26"/>
          <w:lang w:eastAsia="en-GB"/>
        </w:rPr>
        <w:t>Gang Activity</w:t>
      </w:r>
    </w:p>
    <w:p w14:paraId="3F596C46" w14:textId="4A3C1776" w:rsidR="00386684" w:rsidRDefault="00386684" w:rsidP="00386684">
      <w:pPr>
        <w:numPr>
          <w:ilvl w:val="0"/>
          <w:numId w:val="1"/>
        </w:num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color w:val="404040"/>
          <w:sz w:val="26"/>
          <w:szCs w:val="26"/>
          <w:lang w:eastAsia="en-GB"/>
        </w:rPr>
        <w:t>Online exploitation</w:t>
      </w:r>
    </w:p>
    <w:p w14:paraId="7E5CE7C0" w14:textId="1973427F" w:rsidR="003509DB" w:rsidRDefault="003509DB" w:rsidP="003509DB">
      <w:pPr>
        <w:shd w:val="clear" w:color="auto" w:fill="FFFFFF"/>
        <w:spacing w:before="100" w:beforeAutospacing="1" w:after="100" w:afterAutospacing="1" w:line="240" w:lineRule="auto"/>
        <w:rPr>
          <w:rFonts w:eastAsia="Times New Roman" w:cstheme="minorHAnsi"/>
          <w:color w:val="404040"/>
          <w:sz w:val="26"/>
          <w:szCs w:val="26"/>
          <w:lang w:eastAsia="en-GB"/>
        </w:rPr>
      </w:pPr>
      <w:r>
        <w:rPr>
          <w:rFonts w:eastAsia="Times New Roman" w:cstheme="minorHAnsi"/>
          <w:color w:val="404040"/>
          <w:sz w:val="26"/>
          <w:szCs w:val="26"/>
          <w:lang w:eastAsia="en-GB"/>
        </w:rPr>
        <w:t xml:space="preserve">For more information on contextual safeguarding </w:t>
      </w:r>
      <w:proofErr w:type="gramStart"/>
      <w:r>
        <w:rPr>
          <w:rFonts w:eastAsia="Times New Roman" w:cstheme="minorHAnsi"/>
          <w:color w:val="404040"/>
          <w:sz w:val="26"/>
          <w:szCs w:val="26"/>
          <w:lang w:eastAsia="en-GB"/>
        </w:rPr>
        <w:t>please</w:t>
      </w:r>
      <w:proofErr w:type="gramEnd"/>
      <w:r>
        <w:rPr>
          <w:rFonts w:eastAsia="Times New Roman" w:cstheme="minorHAnsi"/>
          <w:color w:val="404040"/>
          <w:sz w:val="26"/>
          <w:szCs w:val="26"/>
          <w:lang w:eastAsia="en-GB"/>
        </w:rPr>
        <w:t xml:space="preserve"> go to </w:t>
      </w:r>
      <w:hyperlink r:id="rId9" w:history="1">
        <w:r w:rsidRPr="0014371D">
          <w:rPr>
            <w:rStyle w:val="Hyperlink"/>
            <w:rFonts w:eastAsia="Times New Roman" w:cstheme="minorHAnsi"/>
            <w:sz w:val="26"/>
            <w:szCs w:val="26"/>
            <w:lang w:eastAsia="en-GB"/>
          </w:rPr>
          <w:t>https://contextualsafeguarding.org.uk/</w:t>
        </w:r>
      </w:hyperlink>
    </w:p>
    <w:p w14:paraId="649B8661" w14:textId="75CACD70" w:rsidR="00386684" w:rsidRPr="00386684" w:rsidRDefault="00386684" w:rsidP="00386684">
      <w:pPr>
        <w:shd w:val="clear" w:color="auto" w:fill="FFFFFF"/>
        <w:spacing w:before="100" w:beforeAutospacing="1" w:after="100" w:afterAutospacing="1" w:line="240" w:lineRule="auto"/>
        <w:outlineLvl w:val="1"/>
        <w:rPr>
          <w:rFonts w:eastAsia="Times New Roman" w:cstheme="minorHAnsi"/>
          <w:b/>
          <w:bCs/>
          <w:color w:val="242425"/>
          <w:sz w:val="36"/>
          <w:szCs w:val="36"/>
          <w:lang w:eastAsia="en-GB"/>
        </w:rPr>
      </w:pPr>
      <w:bookmarkStart w:id="0" w:name="_GoBack"/>
      <w:bookmarkEnd w:id="0"/>
      <w:r w:rsidRPr="00386684">
        <w:rPr>
          <w:rFonts w:eastAsia="Times New Roman" w:cstheme="minorHAnsi"/>
          <w:b/>
          <w:bCs/>
          <w:color w:val="242425"/>
          <w:sz w:val="36"/>
          <w:szCs w:val="36"/>
          <w:lang w:eastAsia="en-GB"/>
        </w:rPr>
        <w:t>What is the aim of the ASF?</w:t>
      </w:r>
    </w:p>
    <w:p w14:paraId="3D7F25FC" w14:textId="77777777" w:rsidR="00386684" w:rsidRPr="00386684" w:rsidRDefault="00386684" w:rsidP="00386684">
      <w:p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color w:val="404040"/>
          <w:sz w:val="26"/>
          <w:szCs w:val="26"/>
          <w:lang w:eastAsia="en-GB"/>
        </w:rPr>
        <w:t>The ASF aims to provide a co-ordinated mechanism for professionals to effectively assess, plan and intervene through the lens of child welfare, in relation to contextual exploitation, by engaging a range of community partners to keep children safe within the spaces and places they live.</w:t>
      </w:r>
    </w:p>
    <w:p w14:paraId="51E0F9DB" w14:textId="77777777" w:rsidR="00386684" w:rsidRPr="00386684" w:rsidRDefault="00386684" w:rsidP="00386684">
      <w:pPr>
        <w:shd w:val="clear" w:color="auto" w:fill="FFFFFF"/>
        <w:spacing w:before="100" w:beforeAutospacing="1" w:after="100" w:afterAutospacing="1" w:line="240" w:lineRule="auto"/>
        <w:outlineLvl w:val="1"/>
        <w:rPr>
          <w:rFonts w:eastAsia="Times New Roman" w:cstheme="minorHAnsi"/>
          <w:b/>
          <w:bCs/>
          <w:color w:val="242425"/>
          <w:sz w:val="36"/>
          <w:szCs w:val="36"/>
          <w:lang w:eastAsia="en-GB"/>
        </w:rPr>
      </w:pPr>
      <w:r w:rsidRPr="00386684">
        <w:rPr>
          <w:rFonts w:eastAsia="Times New Roman" w:cstheme="minorHAnsi"/>
          <w:b/>
          <w:bCs/>
          <w:color w:val="242425"/>
          <w:sz w:val="36"/>
          <w:szCs w:val="36"/>
          <w:lang w:eastAsia="en-GB"/>
        </w:rPr>
        <w:lastRenderedPageBreak/>
        <w:t>How does the ASF aim to increase Safety for Children and Young People who experience harm outside the family?</w:t>
      </w:r>
    </w:p>
    <w:p w14:paraId="3EDE2113" w14:textId="77777777" w:rsidR="00386684" w:rsidRPr="00386684" w:rsidRDefault="00386684" w:rsidP="00386684">
      <w:p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color w:val="404040"/>
          <w:sz w:val="26"/>
          <w:szCs w:val="26"/>
          <w:lang w:eastAsia="en-GB"/>
        </w:rPr>
        <w:t>The ASF is a strength based multi-agency safeguarding approach to managing risk that is primarily found outside of the home, thereby supporting young people aged 11-18 years (up to 25 years for Care Leavers) and their families to increase safety. The approach is focused on our collective capacity as professionals and communities – not just the family – to keep young people safe from exploitation and harm.</w:t>
      </w:r>
    </w:p>
    <w:p w14:paraId="6AA7998F" w14:textId="6A973BF0" w:rsidR="00386684" w:rsidRPr="00386684" w:rsidRDefault="00386684" w:rsidP="00386684">
      <w:p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color w:val="404040"/>
          <w:sz w:val="26"/>
          <w:szCs w:val="26"/>
          <w:lang w:eastAsia="en-GB"/>
        </w:rPr>
        <w:t>The framework provides a single and holistic approach to referral and a</w:t>
      </w:r>
      <w:r w:rsidR="00AA3CF4">
        <w:rPr>
          <w:rFonts w:eastAsia="Times New Roman" w:cstheme="minorHAnsi"/>
          <w:color w:val="404040"/>
          <w:sz w:val="26"/>
          <w:szCs w:val="26"/>
          <w:lang w:eastAsia="en-GB"/>
        </w:rPr>
        <w:t>ssessment via the safer me assessment</w:t>
      </w:r>
      <w:r w:rsidRPr="00386684">
        <w:rPr>
          <w:rFonts w:eastAsia="Times New Roman" w:cstheme="minorHAnsi"/>
          <w:color w:val="404040"/>
          <w:sz w:val="26"/>
          <w:szCs w:val="26"/>
          <w:lang w:eastAsia="en-GB"/>
        </w:rPr>
        <w:t xml:space="preserve"> of individual children, peer groups, neighbourhoods, locations or persons of concern.</w:t>
      </w:r>
    </w:p>
    <w:p w14:paraId="3ABB03FA" w14:textId="77777777" w:rsidR="00386684" w:rsidRPr="00386684" w:rsidRDefault="00386684" w:rsidP="00386684">
      <w:pPr>
        <w:numPr>
          <w:ilvl w:val="0"/>
          <w:numId w:val="2"/>
        </w:num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color w:val="404040"/>
          <w:sz w:val="26"/>
          <w:szCs w:val="26"/>
          <w:lang w:eastAsia="en-GB"/>
        </w:rPr>
        <w:t>Assessment focuses on where the risk comes from and considers adolescent development, impact of trauma and collective responsibility to protect.</w:t>
      </w:r>
    </w:p>
    <w:p w14:paraId="33945F6B" w14:textId="77777777" w:rsidR="00386684" w:rsidRPr="00386684" w:rsidRDefault="00386684" w:rsidP="00386684">
      <w:pPr>
        <w:numPr>
          <w:ilvl w:val="0"/>
          <w:numId w:val="2"/>
        </w:num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color w:val="404040"/>
          <w:sz w:val="26"/>
          <w:szCs w:val="26"/>
          <w:lang w:eastAsia="en-GB"/>
        </w:rPr>
        <w:t>Assessment analyses contextual risks outside of the family as well as identifying strengths to </w:t>
      </w:r>
      <w:r w:rsidRPr="00386684">
        <w:rPr>
          <w:rFonts w:eastAsia="Times New Roman" w:cstheme="minorHAnsi"/>
          <w:b/>
          <w:bCs/>
          <w:color w:val="404040"/>
          <w:sz w:val="26"/>
          <w:szCs w:val="26"/>
          <w:lang w:eastAsia="en-GB"/>
        </w:rPr>
        <w:t>maximise the participation of the young person, their families and social networks</w:t>
      </w:r>
      <w:r w:rsidRPr="00386684">
        <w:rPr>
          <w:rFonts w:eastAsia="Times New Roman" w:cstheme="minorHAnsi"/>
          <w:color w:val="404040"/>
          <w:sz w:val="26"/>
          <w:szCs w:val="26"/>
          <w:lang w:eastAsia="en-GB"/>
        </w:rPr>
        <w:t>.</w:t>
      </w:r>
    </w:p>
    <w:p w14:paraId="5E1D5E4A" w14:textId="77777777" w:rsidR="00386684" w:rsidRPr="00386684" w:rsidRDefault="00386684" w:rsidP="00386684">
      <w:pPr>
        <w:numPr>
          <w:ilvl w:val="0"/>
          <w:numId w:val="2"/>
        </w:num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color w:val="404040"/>
          <w:sz w:val="26"/>
          <w:szCs w:val="26"/>
          <w:lang w:eastAsia="en-GB"/>
        </w:rPr>
        <w:t>Practitioners complete relevant sections of the Safer Me Assessment appropriate to the pathway and/ or context they are concerned about and that they consider to have the widest impact on degree of safety.</w:t>
      </w:r>
    </w:p>
    <w:p w14:paraId="27B73598" w14:textId="77777777" w:rsidR="00386684" w:rsidRPr="00386684" w:rsidRDefault="00386684" w:rsidP="00386684">
      <w:p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b/>
          <w:bCs/>
          <w:color w:val="404040"/>
          <w:sz w:val="26"/>
          <w:szCs w:val="26"/>
          <w:lang w:eastAsia="en-GB"/>
        </w:rPr>
        <w:t>The Exploitation Hub</w:t>
      </w:r>
      <w:r w:rsidRPr="00386684">
        <w:rPr>
          <w:rFonts w:eastAsia="Times New Roman" w:cstheme="minorHAnsi"/>
          <w:color w:val="404040"/>
          <w:sz w:val="26"/>
          <w:szCs w:val="26"/>
          <w:lang w:eastAsia="en-GB"/>
        </w:rPr>
        <w:t> provides coordination through the Multi-Agency Safeguarding Hub (MASH), which will ensure timely individual safeguarding, threshold stability, analysis and support. This also </w:t>
      </w:r>
      <w:r w:rsidRPr="00386684">
        <w:rPr>
          <w:rFonts w:eastAsia="Times New Roman" w:cstheme="minorHAnsi"/>
          <w:b/>
          <w:bCs/>
          <w:color w:val="404040"/>
          <w:sz w:val="26"/>
          <w:szCs w:val="26"/>
          <w:lang w:eastAsia="en-GB"/>
        </w:rPr>
        <w:t>enables different contexts</w:t>
      </w:r>
      <w:r w:rsidRPr="00386684">
        <w:rPr>
          <w:rFonts w:eastAsia="Times New Roman" w:cstheme="minorHAnsi"/>
          <w:color w:val="404040"/>
          <w:sz w:val="26"/>
          <w:szCs w:val="26"/>
          <w:lang w:eastAsia="en-GB"/>
        </w:rPr>
        <w:t> (people, situations and locations), as well as individual children, to be referred into Children’s Social Care with the same consideration to threshold.</w:t>
      </w:r>
    </w:p>
    <w:p w14:paraId="3A8FD399" w14:textId="66486061" w:rsidR="00386684" w:rsidRPr="00386684" w:rsidRDefault="00386684" w:rsidP="00386684">
      <w:p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color w:val="404040"/>
          <w:sz w:val="26"/>
          <w:szCs w:val="26"/>
          <w:lang w:eastAsia="en-GB"/>
        </w:rPr>
        <w:t>The ASF uses existing safeguarding frameworks and thresholds within Early Help and Children’s Social Care to ensure safety planning via an</w:t>
      </w:r>
      <w:r w:rsidRPr="00386684">
        <w:rPr>
          <w:rFonts w:eastAsia="Times New Roman" w:cstheme="minorHAnsi"/>
          <w:b/>
          <w:bCs/>
          <w:color w:val="404040"/>
          <w:sz w:val="26"/>
          <w:szCs w:val="26"/>
          <w:lang w:eastAsia="en-GB"/>
        </w:rPr>
        <w:t> Individual Pathway</w:t>
      </w:r>
      <w:r w:rsidRPr="00386684">
        <w:rPr>
          <w:rFonts w:eastAsia="Times New Roman" w:cstheme="minorHAnsi"/>
          <w:color w:val="404040"/>
          <w:sz w:val="26"/>
          <w:szCs w:val="26"/>
          <w:lang w:eastAsia="en-GB"/>
        </w:rPr>
        <w:t>. It provides an alternative approach wit</w:t>
      </w:r>
      <w:r w:rsidR="00AA3CF4">
        <w:rPr>
          <w:rFonts w:eastAsia="Times New Roman" w:cstheme="minorHAnsi"/>
          <w:color w:val="404040"/>
          <w:sz w:val="26"/>
          <w:szCs w:val="26"/>
          <w:lang w:eastAsia="en-GB"/>
        </w:rPr>
        <w:t>hin Early Help</w:t>
      </w:r>
      <w:r w:rsidRPr="00386684">
        <w:rPr>
          <w:rFonts w:eastAsia="Times New Roman" w:cstheme="minorHAnsi"/>
          <w:color w:val="404040"/>
          <w:sz w:val="26"/>
          <w:szCs w:val="26"/>
          <w:lang w:eastAsia="en-GB"/>
        </w:rPr>
        <w:t>, Children in Need (</w:t>
      </w:r>
      <w:r w:rsidR="00AA3CF4">
        <w:rPr>
          <w:rFonts w:eastAsia="Times New Roman" w:cstheme="minorHAnsi"/>
          <w:color w:val="404040"/>
          <w:sz w:val="26"/>
          <w:szCs w:val="26"/>
          <w:lang w:eastAsia="en-GB"/>
        </w:rPr>
        <w:t>CIN) and Child Protection meetings</w:t>
      </w:r>
      <w:r w:rsidRPr="00386684">
        <w:rPr>
          <w:rFonts w:eastAsia="Times New Roman" w:cstheme="minorHAnsi"/>
          <w:color w:val="404040"/>
          <w:sz w:val="26"/>
          <w:szCs w:val="26"/>
          <w:lang w:eastAsia="en-GB"/>
        </w:rPr>
        <w:t xml:space="preserve"> to focus on extra-familial harm.</w:t>
      </w:r>
      <w:r w:rsidR="00AA3CF4">
        <w:rPr>
          <w:rFonts w:eastAsia="Times New Roman" w:cstheme="minorHAnsi"/>
          <w:color w:val="404040"/>
          <w:sz w:val="26"/>
          <w:szCs w:val="26"/>
          <w:lang w:eastAsia="en-GB"/>
        </w:rPr>
        <w:t xml:space="preserve"> </w:t>
      </w:r>
      <w:r w:rsidR="004C2F27">
        <w:rPr>
          <w:rFonts w:eastAsia="Times New Roman" w:cstheme="minorHAnsi"/>
          <w:color w:val="404040"/>
          <w:sz w:val="26"/>
          <w:szCs w:val="26"/>
          <w:lang w:eastAsia="en-GB"/>
        </w:rPr>
        <w:t xml:space="preserve">Safer </w:t>
      </w:r>
      <w:proofErr w:type="gramStart"/>
      <w:r w:rsidR="004C2F27">
        <w:rPr>
          <w:rFonts w:eastAsia="Times New Roman" w:cstheme="minorHAnsi"/>
          <w:color w:val="404040"/>
          <w:sz w:val="26"/>
          <w:szCs w:val="26"/>
          <w:lang w:eastAsia="en-GB"/>
        </w:rPr>
        <w:t>Me</w:t>
      </w:r>
      <w:proofErr w:type="gramEnd"/>
      <w:r w:rsidR="004C2F27">
        <w:rPr>
          <w:rFonts w:eastAsia="Times New Roman" w:cstheme="minorHAnsi"/>
          <w:color w:val="404040"/>
          <w:sz w:val="26"/>
          <w:szCs w:val="26"/>
          <w:lang w:eastAsia="en-GB"/>
        </w:rPr>
        <w:t xml:space="preserve"> meetings take place at an early help and child in need level with Safer Me Plus meetings taking place at a child protection level. </w:t>
      </w:r>
      <w:r w:rsidRPr="00386684">
        <w:rPr>
          <w:rFonts w:eastAsia="Times New Roman" w:cstheme="minorHAnsi"/>
          <w:color w:val="404040"/>
          <w:sz w:val="26"/>
          <w:szCs w:val="26"/>
          <w:lang w:eastAsia="en-GB"/>
        </w:rPr>
        <w:t xml:space="preserve"> The meetings adopt a collaborative and strengths-based relational approach.</w:t>
      </w:r>
    </w:p>
    <w:p w14:paraId="3AB56415" w14:textId="77777777" w:rsidR="00386684" w:rsidRPr="00386684" w:rsidRDefault="00386684" w:rsidP="00386684">
      <w:p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color w:val="404040"/>
          <w:sz w:val="26"/>
          <w:szCs w:val="26"/>
          <w:lang w:eastAsia="en-GB"/>
        </w:rPr>
        <w:t>Intervention is targeted at a wider level on the context where the abuse has occurred – creating and increasing safety in the places and spaces where young people spend their time through partnerships with the wider community and agencies. This is achieved through planning via the </w:t>
      </w:r>
      <w:r w:rsidRPr="00386684">
        <w:rPr>
          <w:rFonts w:eastAsia="Times New Roman" w:cstheme="minorHAnsi"/>
          <w:b/>
          <w:bCs/>
          <w:color w:val="404040"/>
          <w:sz w:val="26"/>
          <w:szCs w:val="26"/>
          <w:lang w:eastAsia="en-GB"/>
        </w:rPr>
        <w:t xml:space="preserve">Context </w:t>
      </w:r>
      <w:r w:rsidRPr="00386684">
        <w:rPr>
          <w:rFonts w:eastAsia="Times New Roman" w:cstheme="minorHAnsi"/>
          <w:b/>
          <w:bCs/>
          <w:color w:val="404040"/>
          <w:sz w:val="26"/>
          <w:szCs w:val="26"/>
          <w:lang w:eastAsia="en-GB"/>
        </w:rPr>
        <w:lastRenderedPageBreak/>
        <w:t>Pathway</w:t>
      </w:r>
      <w:r w:rsidRPr="00386684">
        <w:rPr>
          <w:rFonts w:eastAsia="Times New Roman" w:cstheme="minorHAnsi"/>
          <w:color w:val="404040"/>
          <w:sz w:val="26"/>
          <w:szCs w:val="26"/>
          <w:lang w:eastAsia="en-GB"/>
        </w:rPr>
        <w:t> in Peer Group, Neighbourhood (Location) and School Context Conferences. Adult Persons of Concern will continue to be discussed via the MACE. These forums are not designed to focus on individual planning but intervening to increase the safety for young people by focusing on locations, environments, activity, groups and persons of concern</w:t>
      </w:r>
    </w:p>
    <w:p w14:paraId="5BCD48C0" w14:textId="77777777" w:rsidR="00386684" w:rsidRPr="00386684" w:rsidRDefault="00386684" w:rsidP="00386684">
      <w:pPr>
        <w:shd w:val="clear" w:color="auto" w:fill="FFFFFF"/>
        <w:spacing w:before="100" w:beforeAutospacing="1" w:after="100" w:afterAutospacing="1" w:line="240" w:lineRule="auto"/>
        <w:outlineLvl w:val="2"/>
        <w:rPr>
          <w:rFonts w:eastAsia="Times New Roman" w:cstheme="minorHAnsi"/>
          <w:b/>
          <w:bCs/>
          <w:color w:val="242425"/>
          <w:sz w:val="27"/>
          <w:szCs w:val="27"/>
          <w:lang w:eastAsia="en-GB"/>
        </w:rPr>
      </w:pPr>
      <w:r w:rsidRPr="00386684">
        <w:rPr>
          <w:rFonts w:eastAsia="Times New Roman" w:cstheme="minorHAnsi"/>
          <w:b/>
          <w:bCs/>
          <w:color w:val="242425"/>
          <w:sz w:val="27"/>
          <w:szCs w:val="27"/>
          <w:lang w:eastAsia="en-GB"/>
        </w:rPr>
        <w:t>What do I do if I have concerns about an individual child or young person where the risks are external to the home?</w:t>
      </w:r>
    </w:p>
    <w:p w14:paraId="6D6CE6C2" w14:textId="77777777" w:rsidR="00386684" w:rsidRPr="00386684" w:rsidRDefault="00386684" w:rsidP="00386684">
      <w:p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color w:val="404040"/>
          <w:sz w:val="26"/>
          <w:szCs w:val="26"/>
          <w:lang w:eastAsia="en-GB"/>
        </w:rPr>
        <w:t>Individual assessment, planning and intervention will still take place for children and young people, but alongside responding to the needs within the family, there will be increased focus on risks and influence for that young person outside of their family. </w:t>
      </w:r>
      <w:hyperlink r:id="rId10" w:history="1">
        <w:r w:rsidRPr="00913D6B">
          <w:rPr>
            <w:rFonts w:eastAsia="Times New Roman" w:cstheme="minorHAnsi"/>
            <w:color w:val="000000" w:themeColor="text1"/>
            <w:sz w:val="26"/>
            <w:szCs w:val="26"/>
            <w:lang w:eastAsia="en-GB"/>
          </w:rPr>
          <w:t>The Safer Me Assessment</w:t>
        </w:r>
      </w:hyperlink>
      <w:r w:rsidRPr="00913D6B">
        <w:rPr>
          <w:rFonts w:eastAsia="Times New Roman" w:cstheme="minorHAnsi"/>
          <w:color w:val="000000" w:themeColor="text1"/>
          <w:sz w:val="26"/>
          <w:szCs w:val="26"/>
          <w:lang w:eastAsia="en-GB"/>
        </w:rPr>
        <w:t> </w:t>
      </w:r>
      <w:r w:rsidRPr="00386684">
        <w:rPr>
          <w:rFonts w:eastAsia="Times New Roman" w:cstheme="minorHAnsi"/>
          <w:color w:val="404040"/>
          <w:sz w:val="26"/>
          <w:szCs w:val="26"/>
          <w:lang w:eastAsia="en-GB"/>
        </w:rPr>
        <w:t>will be a key document in terms of understanding the broader picture of contextual risk. A safer me approach to will be taken where the risks to the young person are predominantly external – that is, when the home and parents/carers are doing everything they can to protect their child.</w:t>
      </w:r>
    </w:p>
    <w:p w14:paraId="05DD87BB" w14:textId="0B64C381" w:rsidR="00386684" w:rsidRPr="00386684" w:rsidRDefault="00CB7569" w:rsidP="00386684">
      <w:pPr>
        <w:numPr>
          <w:ilvl w:val="0"/>
          <w:numId w:val="3"/>
        </w:numPr>
        <w:shd w:val="clear" w:color="auto" w:fill="FFFFFF"/>
        <w:spacing w:before="100" w:beforeAutospacing="1" w:after="100" w:afterAutospacing="1" w:line="240" w:lineRule="auto"/>
        <w:rPr>
          <w:rFonts w:eastAsia="Times New Roman" w:cstheme="minorHAnsi"/>
          <w:color w:val="404040"/>
          <w:sz w:val="26"/>
          <w:szCs w:val="26"/>
          <w:lang w:eastAsia="en-GB"/>
        </w:rPr>
      </w:pPr>
      <w:r>
        <w:rPr>
          <w:rFonts w:eastAsia="Times New Roman" w:cstheme="minorHAnsi"/>
          <w:b/>
          <w:bCs/>
          <w:color w:val="404040"/>
          <w:sz w:val="26"/>
          <w:szCs w:val="26"/>
          <w:lang w:eastAsia="en-GB"/>
        </w:rPr>
        <w:t>Safer Me Early Help</w:t>
      </w:r>
      <w:r w:rsidR="00386684" w:rsidRPr="00386684">
        <w:rPr>
          <w:rFonts w:eastAsia="Times New Roman" w:cstheme="minorHAnsi"/>
          <w:color w:val="404040"/>
          <w:sz w:val="26"/>
          <w:szCs w:val="26"/>
          <w:lang w:eastAsia="en-GB"/>
        </w:rPr>
        <w:t> reflects an Early Help approach to responding to need where the harm is identified as outside the family home.</w:t>
      </w:r>
    </w:p>
    <w:p w14:paraId="1EACD01A" w14:textId="77777777" w:rsidR="00386684" w:rsidRPr="00386684" w:rsidRDefault="00386684" w:rsidP="00386684">
      <w:pPr>
        <w:numPr>
          <w:ilvl w:val="0"/>
          <w:numId w:val="3"/>
        </w:num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b/>
          <w:bCs/>
          <w:color w:val="404040"/>
          <w:sz w:val="26"/>
          <w:szCs w:val="26"/>
          <w:lang w:eastAsia="en-GB"/>
        </w:rPr>
        <w:t>Safer Me Child In Need</w:t>
      </w:r>
      <w:r w:rsidRPr="00386684">
        <w:rPr>
          <w:rFonts w:eastAsia="Times New Roman" w:cstheme="minorHAnsi"/>
          <w:color w:val="404040"/>
          <w:sz w:val="26"/>
          <w:szCs w:val="26"/>
          <w:lang w:eastAsia="en-GB"/>
        </w:rPr>
        <w:t> reflects a Child in Need Approach to responding to need where the harm is identified as outside the family home.</w:t>
      </w:r>
    </w:p>
    <w:p w14:paraId="66B82DA4" w14:textId="77777777" w:rsidR="00386684" w:rsidRPr="00386684" w:rsidRDefault="00386684" w:rsidP="00386684">
      <w:pPr>
        <w:numPr>
          <w:ilvl w:val="0"/>
          <w:numId w:val="3"/>
        </w:num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b/>
          <w:bCs/>
          <w:color w:val="404040"/>
          <w:sz w:val="26"/>
          <w:szCs w:val="26"/>
          <w:lang w:eastAsia="en-GB"/>
        </w:rPr>
        <w:t>Safer Me Child in Care Meetings</w:t>
      </w:r>
      <w:r w:rsidRPr="00386684">
        <w:rPr>
          <w:rFonts w:eastAsia="Times New Roman" w:cstheme="minorHAnsi"/>
          <w:color w:val="404040"/>
          <w:sz w:val="26"/>
          <w:szCs w:val="26"/>
          <w:lang w:eastAsia="en-GB"/>
        </w:rPr>
        <w:t> are a response where the harm is identified as outside the placement home for a Child in the care of the Local Authority.</w:t>
      </w:r>
    </w:p>
    <w:p w14:paraId="42BBCF42" w14:textId="77777777" w:rsidR="00386684" w:rsidRPr="00386684" w:rsidRDefault="00386684" w:rsidP="00386684">
      <w:pPr>
        <w:numPr>
          <w:ilvl w:val="0"/>
          <w:numId w:val="3"/>
        </w:num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b/>
          <w:bCs/>
          <w:color w:val="404040"/>
          <w:sz w:val="26"/>
          <w:szCs w:val="26"/>
          <w:lang w:eastAsia="en-GB"/>
        </w:rPr>
        <w:t>Safer Me Plus</w:t>
      </w:r>
      <w:r w:rsidRPr="00386684">
        <w:rPr>
          <w:rFonts w:eastAsia="Times New Roman" w:cstheme="minorHAnsi"/>
          <w:color w:val="404040"/>
          <w:sz w:val="26"/>
          <w:szCs w:val="26"/>
          <w:lang w:eastAsia="en-GB"/>
        </w:rPr>
        <w:t> reflects a Child Protection Conference approach to responding to significant harm where the harm is identified as outside the family home.</w:t>
      </w:r>
    </w:p>
    <w:p w14:paraId="3A0AF948" w14:textId="77777777" w:rsidR="00386684" w:rsidRPr="00386684" w:rsidRDefault="00386684" w:rsidP="00386684">
      <w:p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color w:val="404040"/>
          <w:sz w:val="26"/>
          <w:szCs w:val="26"/>
          <w:lang w:eastAsia="en-GB"/>
        </w:rPr>
        <w:t>The processes and procedures that underpin these different levels of response will largely remain the same. The difference will be the focus of the discussion to shift to the issues external to the home. That is not to say difficulties within the family should not be considered as there will be an interplay between the two that needs to be understood.</w:t>
      </w:r>
    </w:p>
    <w:p w14:paraId="520A24FC" w14:textId="77777777" w:rsidR="00386684" w:rsidRPr="00386684" w:rsidRDefault="00386684" w:rsidP="00386684">
      <w:pPr>
        <w:shd w:val="clear" w:color="auto" w:fill="FFFFFF"/>
        <w:spacing w:before="100" w:beforeAutospacing="1" w:after="100" w:afterAutospacing="1" w:line="240" w:lineRule="auto"/>
        <w:outlineLvl w:val="2"/>
        <w:rPr>
          <w:rFonts w:eastAsia="Times New Roman" w:cstheme="minorHAnsi"/>
          <w:b/>
          <w:bCs/>
          <w:color w:val="242425"/>
          <w:sz w:val="27"/>
          <w:szCs w:val="27"/>
          <w:lang w:eastAsia="en-GB"/>
        </w:rPr>
      </w:pPr>
      <w:r w:rsidRPr="00386684">
        <w:rPr>
          <w:rFonts w:eastAsia="Times New Roman" w:cstheme="minorHAnsi"/>
          <w:b/>
          <w:bCs/>
          <w:color w:val="242425"/>
          <w:sz w:val="27"/>
          <w:szCs w:val="27"/>
          <w:lang w:eastAsia="en-GB"/>
        </w:rPr>
        <w:t>What do I do if I have concerns about a location/peer group &amp; the risks are external to the home?</w:t>
      </w:r>
    </w:p>
    <w:p w14:paraId="6A39AB9D" w14:textId="77777777" w:rsidR="00386684" w:rsidRPr="00386684" w:rsidRDefault="00386684" w:rsidP="00386684">
      <w:p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color w:val="404040"/>
          <w:sz w:val="26"/>
          <w:szCs w:val="26"/>
          <w:lang w:eastAsia="en-GB"/>
        </w:rPr>
        <w:t>If your concern is about a location or peer group, refer the relevant context into MASH using the relevant section of the Safer Me Assessment. This will then be sorted and allocated on the basis of need by the Exploitation Hub, and a decision will be made as to whether it needs to proceed to a context conference. The conferences are strategic and operational meetings to co-</w:t>
      </w:r>
      <w:r w:rsidRPr="00386684">
        <w:rPr>
          <w:rFonts w:eastAsia="Times New Roman" w:cstheme="minorHAnsi"/>
          <w:color w:val="404040"/>
          <w:sz w:val="26"/>
          <w:szCs w:val="26"/>
          <w:lang w:eastAsia="en-GB"/>
        </w:rPr>
        <w:lastRenderedPageBreak/>
        <w:t>ordinate a response to enhance the safety of the school, neighbourhood or peer group from the exploitation issue.</w:t>
      </w:r>
    </w:p>
    <w:p w14:paraId="41799E98" w14:textId="47C97920" w:rsidR="00386684" w:rsidRPr="00386684" w:rsidRDefault="00386684" w:rsidP="00386684">
      <w:pPr>
        <w:shd w:val="clear" w:color="auto" w:fill="FFFFFF"/>
        <w:spacing w:before="100" w:beforeAutospacing="1" w:after="100" w:afterAutospacing="1" w:line="240" w:lineRule="auto"/>
        <w:rPr>
          <w:rFonts w:eastAsia="Times New Roman" w:cstheme="minorHAnsi"/>
          <w:color w:val="404040"/>
          <w:sz w:val="26"/>
          <w:szCs w:val="26"/>
          <w:lang w:eastAsia="en-GB"/>
        </w:rPr>
      </w:pPr>
      <w:r w:rsidRPr="00386684">
        <w:rPr>
          <w:rFonts w:eastAsia="Times New Roman" w:cstheme="minorHAnsi"/>
          <w:color w:val="404040"/>
          <w:sz w:val="26"/>
          <w:szCs w:val="26"/>
          <w:lang w:eastAsia="en-GB"/>
        </w:rPr>
        <w:t>In relation to </w:t>
      </w:r>
      <w:r w:rsidRPr="00386684">
        <w:rPr>
          <w:rFonts w:eastAsia="Times New Roman" w:cstheme="minorHAnsi"/>
          <w:b/>
          <w:bCs/>
          <w:color w:val="404040"/>
          <w:sz w:val="26"/>
          <w:szCs w:val="26"/>
          <w:lang w:eastAsia="en-GB"/>
        </w:rPr>
        <w:t>Persons of Concern</w:t>
      </w:r>
      <w:r w:rsidR="00BD32AD">
        <w:rPr>
          <w:rFonts w:eastAsia="Times New Roman" w:cstheme="minorHAnsi"/>
          <w:color w:val="404040"/>
          <w:sz w:val="26"/>
          <w:szCs w:val="26"/>
          <w:lang w:eastAsia="en-GB"/>
        </w:rPr>
        <w:t xml:space="preserve"> complete the persons of concern section of the Safer Me assessment and refer into MASH. </w:t>
      </w:r>
    </w:p>
    <w:p w14:paraId="3A143AED" w14:textId="1F7FE2C8" w:rsidR="00361A99" w:rsidRPr="00AA3CF4" w:rsidRDefault="00361A99">
      <w:pPr>
        <w:rPr>
          <w:rFonts w:cstheme="minorHAnsi"/>
          <w:b/>
        </w:rPr>
      </w:pPr>
    </w:p>
    <w:sectPr w:rsidR="00361A99" w:rsidRPr="00AA3CF4" w:rsidSect="009C7709">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8CFAA" w14:textId="77777777" w:rsidR="008E00C8" w:rsidRDefault="008E00C8" w:rsidP="008E00C8">
      <w:pPr>
        <w:spacing w:after="0" w:line="240" w:lineRule="auto"/>
      </w:pPr>
      <w:r>
        <w:separator/>
      </w:r>
    </w:p>
  </w:endnote>
  <w:endnote w:type="continuationSeparator" w:id="0">
    <w:p w14:paraId="2A1E8327" w14:textId="77777777" w:rsidR="008E00C8" w:rsidRDefault="008E00C8" w:rsidP="008E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4AD84" w14:textId="77777777" w:rsidR="00C555C7" w:rsidRDefault="00C55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360A3" w14:textId="77777777" w:rsidR="00C555C7" w:rsidRDefault="00C555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595B2" w14:textId="77777777" w:rsidR="00C555C7" w:rsidRDefault="00C55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FBF7A" w14:textId="77777777" w:rsidR="008E00C8" w:rsidRDefault="008E00C8" w:rsidP="008E00C8">
      <w:pPr>
        <w:spacing w:after="0" w:line="240" w:lineRule="auto"/>
      </w:pPr>
      <w:r>
        <w:separator/>
      </w:r>
    </w:p>
  </w:footnote>
  <w:footnote w:type="continuationSeparator" w:id="0">
    <w:p w14:paraId="577411B6" w14:textId="77777777" w:rsidR="008E00C8" w:rsidRDefault="008E00C8" w:rsidP="008E0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3E0E" w14:textId="77777777" w:rsidR="00C555C7" w:rsidRDefault="00C55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C8DEA" w14:textId="77777777" w:rsidR="008E00C8" w:rsidRDefault="008E00C8">
    <w:pPr>
      <w:pStyle w:val="Header"/>
    </w:pPr>
    <w:r>
      <w:rPr>
        <w:noProof/>
        <w:lang w:eastAsia="en-GB"/>
      </w:rPr>
      <mc:AlternateContent>
        <mc:Choice Requires="wps">
          <w:drawing>
            <wp:anchor distT="0" distB="0" distL="114300" distR="114300" simplePos="0" relativeHeight="251659264" behindDoc="0" locked="0" layoutInCell="0" allowOverlap="1" wp14:anchorId="13E0962F" wp14:editId="29EE3E0D">
              <wp:simplePos x="0" y="0"/>
              <wp:positionH relativeFrom="page">
                <wp:posOffset>0</wp:posOffset>
              </wp:positionH>
              <wp:positionV relativeFrom="page">
                <wp:posOffset>190500</wp:posOffset>
              </wp:positionV>
              <wp:extent cx="7560945" cy="252095"/>
              <wp:effectExtent l="0" t="0" r="0" b="14605"/>
              <wp:wrapNone/>
              <wp:docPr id="1" name="MSIPCM5cd2459f8b3dcb5cae0aef3f"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CF3C4F" w14:textId="77777777" w:rsidR="008E00C8" w:rsidRPr="008E00C8" w:rsidRDefault="008E00C8" w:rsidP="008E00C8">
                          <w:pPr>
                            <w:spacing w:after="0"/>
                            <w:rPr>
                              <w:rFonts w:ascii="Arial" w:hAnsi="Arial" w:cs="Arial"/>
                              <w:color w:val="000000"/>
                              <w:sz w:val="24"/>
                            </w:rPr>
                          </w:pPr>
                          <w:r w:rsidRPr="008E00C8">
                            <w:rPr>
                              <w:rFonts w:ascii="Arial" w:hAnsi="Arial" w:cs="Arial"/>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3E0962F" id="_x0000_t202" coordsize="21600,21600" o:spt="202" path="m,l,21600r21600,l21600,xe">
              <v:stroke joinstyle="miter"/>
              <v:path gradientshapeok="t" o:connecttype="rect"/>
            </v:shapetype>
            <v:shape id="MSIPCM5cd2459f8b3dcb5cae0aef3f" o:spid="_x0000_s1026" type="#_x0000_t202" alt="{&quot;HashCode&quot;:349282919,&quot;Height&quot;:841.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" o:allowincell="f" filled="f" stroked="f" strokeweight=".5pt">
              <v:textbox inset="20pt,0,,0">
                <w:txbxContent>
                  <w:p w14:paraId="33CF3C4F" w14:textId="77777777" w:rsidR="008E00C8" w:rsidRPr="008E00C8" w:rsidRDefault="008E00C8" w:rsidP="008E00C8">
                    <w:pPr>
                      <w:spacing w:after="0"/>
                      <w:rPr>
                        <w:rFonts w:ascii="Arial" w:hAnsi="Arial" w:cs="Arial"/>
                        <w:color w:val="000000"/>
                        <w:sz w:val="24"/>
                      </w:rPr>
                    </w:pPr>
                    <w:r w:rsidRPr="008E00C8">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F7A3A" w14:textId="77777777" w:rsidR="00C555C7" w:rsidRDefault="00C55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627"/>
    <w:multiLevelType w:val="multilevel"/>
    <w:tmpl w:val="B808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9523F"/>
    <w:multiLevelType w:val="multilevel"/>
    <w:tmpl w:val="DD38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166ACD"/>
    <w:multiLevelType w:val="multilevel"/>
    <w:tmpl w:val="1A1E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33"/>
    <w:rsid w:val="000C03E3"/>
    <w:rsid w:val="000C0BF0"/>
    <w:rsid w:val="001B0C45"/>
    <w:rsid w:val="002E66B4"/>
    <w:rsid w:val="003509DB"/>
    <w:rsid w:val="00361A99"/>
    <w:rsid w:val="00386684"/>
    <w:rsid w:val="003D4D85"/>
    <w:rsid w:val="004974F0"/>
    <w:rsid w:val="004C2F27"/>
    <w:rsid w:val="004C5D13"/>
    <w:rsid w:val="00645E1D"/>
    <w:rsid w:val="00856345"/>
    <w:rsid w:val="008E00C8"/>
    <w:rsid w:val="00913D6B"/>
    <w:rsid w:val="009C7709"/>
    <w:rsid w:val="00AA3CF4"/>
    <w:rsid w:val="00AA5327"/>
    <w:rsid w:val="00B744C9"/>
    <w:rsid w:val="00BB10F4"/>
    <w:rsid w:val="00BD32AD"/>
    <w:rsid w:val="00C42233"/>
    <w:rsid w:val="00C44EA3"/>
    <w:rsid w:val="00C555C7"/>
    <w:rsid w:val="00CB7569"/>
    <w:rsid w:val="00E31983"/>
    <w:rsid w:val="00F03277"/>
    <w:rsid w:val="00FE4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E42A70"/>
  <w15:chartTrackingRefBased/>
  <w15:docId w15:val="{C3DD6D48-C954-432E-9C5B-7FAB1F0F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233"/>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233"/>
    <w:rPr>
      <w:color w:val="0000FF"/>
      <w:u w:val="single"/>
    </w:rPr>
  </w:style>
  <w:style w:type="character" w:styleId="CommentReference">
    <w:name w:val="annotation reference"/>
    <w:basedOn w:val="DefaultParagraphFont"/>
    <w:semiHidden/>
    <w:unhideWhenUsed/>
    <w:rsid w:val="00C44EA3"/>
    <w:rPr>
      <w:sz w:val="16"/>
      <w:szCs w:val="16"/>
    </w:rPr>
  </w:style>
  <w:style w:type="paragraph" w:styleId="CommentText">
    <w:name w:val="annotation text"/>
    <w:basedOn w:val="Normal"/>
    <w:link w:val="CommentTextChar"/>
    <w:semiHidden/>
    <w:unhideWhenUsed/>
    <w:rsid w:val="00C44EA3"/>
    <w:pPr>
      <w:spacing w:line="240" w:lineRule="auto"/>
    </w:pPr>
    <w:rPr>
      <w:sz w:val="20"/>
      <w:szCs w:val="20"/>
    </w:rPr>
  </w:style>
  <w:style w:type="character" w:customStyle="1" w:styleId="CommentTextChar">
    <w:name w:val="Comment Text Char"/>
    <w:basedOn w:val="DefaultParagraphFont"/>
    <w:link w:val="CommentText"/>
    <w:semiHidden/>
    <w:rsid w:val="00C44EA3"/>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C44EA3"/>
    <w:rPr>
      <w:b/>
      <w:bCs/>
    </w:rPr>
  </w:style>
  <w:style w:type="character" w:customStyle="1" w:styleId="CommentSubjectChar">
    <w:name w:val="Comment Subject Char"/>
    <w:basedOn w:val="CommentTextChar"/>
    <w:link w:val="CommentSubject"/>
    <w:semiHidden/>
    <w:rsid w:val="00C44EA3"/>
    <w:rPr>
      <w:rFonts w:asciiTheme="minorHAnsi" w:eastAsiaTheme="minorHAnsi" w:hAnsiTheme="minorHAnsi" w:cstheme="minorBidi"/>
      <w:b/>
      <w:bCs/>
      <w:lang w:eastAsia="en-US"/>
    </w:rPr>
  </w:style>
  <w:style w:type="paragraph" w:styleId="BalloonText">
    <w:name w:val="Balloon Text"/>
    <w:basedOn w:val="Normal"/>
    <w:link w:val="BalloonTextChar"/>
    <w:semiHidden/>
    <w:unhideWhenUsed/>
    <w:rsid w:val="00C4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44EA3"/>
    <w:rPr>
      <w:rFonts w:ascii="Segoe UI" w:eastAsiaTheme="minorHAnsi" w:hAnsi="Segoe UI" w:cs="Segoe UI"/>
      <w:sz w:val="18"/>
      <w:szCs w:val="18"/>
      <w:lang w:eastAsia="en-US"/>
    </w:rPr>
  </w:style>
  <w:style w:type="paragraph" w:styleId="Header">
    <w:name w:val="header"/>
    <w:basedOn w:val="Normal"/>
    <w:link w:val="HeaderChar"/>
    <w:unhideWhenUsed/>
    <w:rsid w:val="008E00C8"/>
    <w:pPr>
      <w:tabs>
        <w:tab w:val="center" w:pos="4513"/>
        <w:tab w:val="right" w:pos="9026"/>
      </w:tabs>
      <w:spacing w:after="0" w:line="240" w:lineRule="auto"/>
    </w:pPr>
  </w:style>
  <w:style w:type="character" w:customStyle="1" w:styleId="HeaderChar">
    <w:name w:val="Header Char"/>
    <w:basedOn w:val="DefaultParagraphFont"/>
    <w:link w:val="Header"/>
    <w:rsid w:val="008E00C8"/>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8E00C8"/>
    <w:pPr>
      <w:tabs>
        <w:tab w:val="center" w:pos="4513"/>
        <w:tab w:val="right" w:pos="9026"/>
      </w:tabs>
      <w:spacing w:after="0" w:line="240" w:lineRule="auto"/>
    </w:pPr>
  </w:style>
  <w:style w:type="character" w:customStyle="1" w:styleId="FooterChar">
    <w:name w:val="Footer Char"/>
    <w:basedOn w:val="DefaultParagraphFont"/>
    <w:link w:val="Footer"/>
    <w:rsid w:val="008E00C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5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evoncc.sharepoint.com/:w:/s/PublicDocs/Education/EfmEtPBr9BFFghg8akWYI2EBH9JBZRIH9wI2qkTf3gGvpw?e=BcO5FI" TargetMode="External"/><Relationship Id="rId4" Type="http://schemas.openxmlformats.org/officeDocument/2006/relationships/webSettings" Target="webSettings.xml"/><Relationship Id="rId9" Type="http://schemas.openxmlformats.org/officeDocument/2006/relationships/hyperlink" Target="https://contextualsafeguarding.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4</Pages>
  <Words>995</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Watkinson, Tracey</dc:creator>
  <cp:keywords/>
  <dc:description/>
  <cp:lastModifiedBy>Wilson, Caroline</cp:lastModifiedBy>
  <cp:revision>14</cp:revision>
  <dcterms:created xsi:type="dcterms:W3CDTF">2021-03-24T15:54:00Z</dcterms:created>
  <dcterms:modified xsi:type="dcterms:W3CDTF">2021-09-30T10:09:00Z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2021-03-24T16:23:18Z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78ac67e0-8390-4c8d-9064-00005f238d2d</vt:lpwstr>
  </property>
  <property fmtid="{D5CDD505-2E9C-101B-9397-08002B2CF9AE}" pid="8" name="MSIP_Label_17e41a6f-20d9-495c-ab00-eea5f6384699_ContentBits">
    <vt:lpwstr>1</vt:lpwstr>
  </property>
</Properties>
</file>