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F1E8E" w14:textId="7E7311A0" w:rsidR="006315A2" w:rsidRDefault="00306428">
      <w:pPr>
        <w:tabs>
          <w:tab w:val="left" w:pos="6520"/>
        </w:tabs>
        <w:ind w:left="104"/>
        <w:rPr>
          <w:rFonts w:ascii="Times New Roman"/>
          <w:sz w:val="20"/>
        </w:rPr>
      </w:pPr>
      <w:r>
        <w:rPr>
          <w:noProof/>
          <w:lang w:val="en-GB" w:eastAsia="en-GB" w:bidi="ar-SA"/>
        </w:rPr>
        <w:drawing>
          <wp:anchor distT="0" distB="0" distL="114300" distR="114300" simplePos="0" relativeHeight="251660288" behindDoc="0" locked="0" layoutInCell="1" allowOverlap="1" wp14:anchorId="1DC017A0" wp14:editId="1F78332B">
            <wp:simplePos x="0" y="0"/>
            <wp:positionH relativeFrom="margin">
              <wp:align>right</wp:align>
            </wp:positionH>
            <wp:positionV relativeFrom="margin">
              <wp:posOffset>-233464</wp:posOffset>
            </wp:positionV>
            <wp:extent cx="1042670" cy="137541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CP LOGO.jpg"/>
                    <pic:cNvPicPr/>
                  </pic:nvPicPr>
                  <pic:blipFill>
                    <a:blip r:embed="rId7">
                      <a:extLst>
                        <a:ext uri="{28A0092B-C50C-407E-A947-70E740481C1C}">
                          <a14:useLocalDpi xmlns:a14="http://schemas.microsoft.com/office/drawing/2010/main" val="0"/>
                        </a:ext>
                      </a:extLst>
                    </a:blip>
                    <a:stretch>
                      <a:fillRect/>
                    </a:stretch>
                  </pic:blipFill>
                  <pic:spPr>
                    <a:xfrm>
                      <a:off x="0" y="0"/>
                      <a:ext cx="1042670" cy="1375410"/>
                    </a:xfrm>
                    <a:prstGeom prst="rect">
                      <a:avLst/>
                    </a:prstGeom>
                  </pic:spPr>
                </pic:pic>
              </a:graphicData>
            </a:graphic>
          </wp:anchor>
        </w:drawing>
      </w:r>
      <w:r w:rsidR="004C0DAA">
        <w:rPr>
          <w:noProof/>
          <w:lang w:val="en-GB" w:eastAsia="en-GB" w:bidi="ar-SA"/>
        </w:rPr>
        <w:drawing>
          <wp:anchor distT="0" distB="0" distL="114300" distR="114300" simplePos="0" relativeHeight="251659264" behindDoc="0" locked="0" layoutInCell="1" allowOverlap="1" wp14:anchorId="3BD2D137" wp14:editId="24409872">
            <wp:simplePos x="0" y="0"/>
            <wp:positionH relativeFrom="margin">
              <wp:align>left</wp:align>
            </wp:positionH>
            <wp:positionV relativeFrom="page">
              <wp:posOffset>498853</wp:posOffset>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r w:rsidR="00B72FFD">
        <w:rPr>
          <w:rFonts w:ascii="Times New Roman"/>
          <w:sz w:val="20"/>
        </w:rPr>
        <w:tab/>
      </w:r>
    </w:p>
    <w:p w14:paraId="38F41C68" w14:textId="77777777" w:rsidR="006315A2" w:rsidRDefault="006315A2">
      <w:pPr>
        <w:pStyle w:val="BodyText"/>
        <w:rPr>
          <w:rFonts w:ascii="Times New Roman"/>
          <w:sz w:val="20"/>
        </w:rPr>
      </w:pPr>
    </w:p>
    <w:p w14:paraId="07F28E10" w14:textId="77777777" w:rsidR="006315A2" w:rsidRDefault="006315A2">
      <w:pPr>
        <w:pStyle w:val="BodyText"/>
        <w:rPr>
          <w:rFonts w:ascii="Times New Roman"/>
          <w:sz w:val="20"/>
        </w:rPr>
      </w:pPr>
    </w:p>
    <w:p w14:paraId="7F40ABD7" w14:textId="77777777" w:rsidR="006315A2" w:rsidRDefault="006315A2">
      <w:pPr>
        <w:pStyle w:val="BodyText"/>
        <w:rPr>
          <w:rFonts w:ascii="Times New Roman"/>
          <w:sz w:val="20"/>
        </w:rPr>
      </w:pPr>
    </w:p>
    <w:p w14:paraId="6F0D4180" w14:textId="77777777" w:rsidR="006315A2" w:rsidRDefault="006315A2">
      <w:pPr>
        <w:pStyle w:val="BodyText"/>
        <w:rPr>
          <w:rFonts w:ascii="Times New Roman"/>
          <w:sz w:val="20"/>
        </w:rPr>
      </w:pPr>
    </w:p>
    <w:p w14:paraId="6A96C901" w14:textId="559B15B2" w:rsidR="006315A2" w:rsidRDefault="006315A2">
      <w:pPr>
        <w:pStyle w:val="BodyText"/>
        <w:spacing w:before="7"/>
        <w:rPr>
          <w:rFonts w:ascii="Times New Roman"/>
          <w:sz w:val="28"/>
        </w:rPr>
      </w:pPr>
    </w:p>
    <w:p w14:paraId="399C300C" w14:textId="614FBED4" w:rsidR="004C0DAA" w:rsidRDefault="004C0DAA">
      <w:pPr>
        <w:pStyle w:val="BodyText"/>
        <w:spacing w:before="7"/>
        <w:rPr>
          <w:rFonts w:ascii="Times New Roman"/>
          <w:sz w:val="28"/>
        </w:rPr>
      </w:pPr>
    </w:p>
    <w:p w14:paraId="4B58AC6C" w14:textId="77777777" w:rsidR="00306428" w:rsidRDefault="00306428">
      <w:pPr>
        <w:pStyle w:val="BodyText"/>
        <w:spacing w:before="7"/>
        <w:rPr>
          <w:rFonts w:ascii="Times New Roman"/>
          <w:sz w:val="28"/>
        </w:rPr>
      </w:pPr>
    </w:p>
    <w:p w14:paraId="38F55E3B" w14:textId="77777777" w:rsidR="004C0DAA" w:rsidRDefault="004C0DAA">
      <w:pPr>
        <w:pStyle w:val="BodyText"/>
        <w:spacing w:before="7"/>
        <w:rPr>
          <w:rFonts w:ascii="Times New Roman"/>
          <w:sz w:val="28"/>
        </w:rPr>
      </w:pPr>
    </w:p>
    <w:p w14:paraId="35AA0ECB" w14:textId="0A6B877B" w:rsidR="00367672" w:rsidRPr="007F6751" w:rsidRDefault="00367672" w:rsidP="004C0DAA">
      <w:pPr>
        <w:spacing w:before="85" w:line="276" w:lineRule="auto"/>
        <w:ind w:left="3892" w:hanging="2916"/>
        <w:rPr>
          <w:b/>
          <w:color w:val="365F91" w:themeColor="accent1" w:themeShade="BF"/>
          <w:sz w:val="48"/>
        </w:rPr>
      </w:pPr>
      <w:r w:rsidRPr="007F6751">
        <w:rPr>
          <w:b/>
          <w:color w:val="365F91" w:themeColor="accent1" w:themeShade="BF"/>
          <w:sz w:val="48"/>
        </w:rPr>
        <w:t>Adolescent Safety Framework</w:t>
      </w:r>
    </w:p>
    <w:p w14:paraId="58065D02" w14:textId="77777777" w:rsidR="006315A2" w:rsidRPr="007F6751" w:rsidRDefault="00B72FFD" w:rsidP="004C0DAA">
      <w:pPr>
        <w:spacing w:before="85" w:line="276" w:lineRule="auto"/>
        <w:ind w:left="3892" w:hanging="2916"/>
        <w:rPr>
          <w:b/>
          <w:color w:val="365F91" w:themeColor="accent1" w:themeShade="BF"/>
          <w:sz w:val="48"/>
        </w:rPr>
      </w:pPr>
      <w:r w:rsidRPr="007F6751">
        <w:rPr>
          <w:b/>
          <w:color w:val="365F91" w:themeColor="accent1" w:themeShade="BF"/>
          <w:sz w:val="48"/>
        </w:rPr>
        <w:t>Context Conferences Guidance</w:t>
      </w:r>
    </w:p>
    <w:p w14:paraId="49262962" w14:textId="5A393CAB" w:rsidR="006315A2" w:rsidRDefault="00306428">
      <w:pPr>
        <w:pStyle w:val="BodyText"/>
        <w:rPr>
          <w:sz w:val="20"/>
        </w:rPr>
      </w:pPr>
      <w:r w:rsidRPr="007F6751">
        <w:rPr>
          <w:noProof/>
          <w:color w:val="365F91" w:themeColor="accent1" w:themeShade="BF"/>
          <w:lang w:val="en-GB" w:eastAsia="en-GB" w:bidi="ar-SA"/>
        </w:rPr>
        <mc:AlternateContent>
          <mc:Choice Requires="wps">
            <w:drawing>
              <wp:anchor distT="0" distB="0" distL="114300" distR="114300" simplePos="0" relativeHeight="251016192" behindDoc="1" locked="0" layoutInCell="1" allowOverlap="1" wp14:anchorId="12B53EA3" wp14:editId="4779935C">
                <wp:simplePos x="0" y="0"/>
                <wp:positionH relativeFrom="page">
                  <wp:posOffset>608235</wp:posOffset>
                </wp:positionH>
                <wp:positionV relativeFrom="paragraph">
                  <wp:posOffset>114030</wp:posOffset>
                </wp:positionV>
                <wp:extent cx="6688455" cy="0"/>
                <wp:effectExtent l="57150" t="38100" r="55245" b="952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ln>
                          <a:headEnd/>
                          <a:tailEn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FE8D08" id="Line 3" o:spid="_x0000_s1026" style="position:absolute;z-index:-25230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pt,9pt" to="574.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" strokecolor="#4f81bd [3204]" strokeweight="3pt">
                <v:shadow on="t" color="black" opacity="22937f" origin=",.5" offset="0,.63889mm"/>
                <w10:wrap anchorx="page"/>
              </v:line>
            </w:pict>
          </mc:Fallback>
        </mc:AlternateContent>
      </w:r>
    </w:p>
    <w:p w14:paraId="580E6A2B" w14:textId="77777777" w:rsidR="006315A2" w:rsidRDefault="006315A2">
      <w:pPr>
        <w:pStyle w:val="BodyText"/>
        <w:rPr>
          <w:sz w:val="20"/>
        </w:rPr>
      </w:pPr>
    </w:p>
    <w:p w14:paraId="3C0BDE18" w14:textId="77777777" w:rsidR="006315A2" w:rsidRDefault="006315A2">
      <w:pPr>
        <w:pStyle w:val="BodyText"/>
        <w:rPr>
          <w:sz w:val="20"/>
        </w:rPr>
      </w:pPr>
    </w:p>
    <w:p w14:paraId="2E541CD5" w14:textId="77777777" w:rsidR="006315A2" w:rsidRDefault="006315A2">
      <w:pPr>
        <w:pStyle w:val="BodyText"/>
        <w:rPr>
          <w:sz w:val="20"/>
        </w:rPr>
      </w:pPr>
    </w:p>
    <w:p w14:paraId="6BE2D03F" w14:textId="77777777" w:rsidR="006315A2" w:rsidRDefault="006315A2">
      <w:pPr>
        <w:pStyle w:val="BodyText"/>
        <w:rPr>
          <w:sz w:val="20"/>
        </w:rPr>
      </w:pPr>
    </w:p>
    <w:p w14:paraId="775BFBEA" w14:textId="77777777" w:rsidR="006315A2" w:rsidRDefault="006315A2">
      <w:pPr>
        <w:pStyle w:val="BodyText"/>
        <w:rPr>
          <w:sz w:val="20"/>
        </w:rPr>
      </w:pPr>
    </w:p>
    <w:p w14:paraId="1EDC4A1A" w14:textId="77777777" w:rsidR="006315A2" w:rsidRDefault="006315A2">
      <w:pPr>
        <w:pStyle w:val="BodyText"/>
        <w:rPr>
          <w:sz w:val="20"/>
        </w:rPr>
      </w:pPr>
    </w:p>
    <w:p w14:paraId="0413984C" w14:textId="77777777" w:rsidR="006315A2" w:rsidRDefault="006315A2">
      <w:pPr>
        <w:pStyle w:val="BodyText"/>
        <w:rPr>
          <w:sz w:val="20"/>
        </w:rPr>
      </w:pPr>
    </w:p>
    <w:p w14:paraId="7EC64EB5" w14:textId="77777777" w:rsidR="006315A2" w:rsidRDefault="006315A2">
      <w:pPr>
        <w:pStyle w:val="BodyText"/>
        <w:rPr>
          <w:sz w:val="20"/>
        </w:rPr>
      </w:pPr>
    </w:p>
    <w:p w14:paraId="18C67150" w14:textId="77777777" w:rsidR="006315A2" w:rsidRDefault="006315A2">
      <w:pPr>
        <w:pStyle w:val="BodyText"/>
        <w:rPr>
          <w:sz w:val="20"/>
        </w:rPr>
      </w:pPr>
    </w:p>
    <w:p w14:paraId="0FF5D1C6" w14:textId="77777777" w:rsidR="006315A2" w:rsidRDefault="006315A2">
      <w:pPr>
        <w:pStyle w:val="BodyText"/>
        <w:rPr>
          <w:sz w:val="20"/>
        </w:rPr>
      </w:pPr>
    </w:p>
    <w:p w14:paraId="647D45E3" w14:textId="77777777" w:rsidR="006315A2" w:rsidRDefault="006315A2">
      <w:pPr>
        <w:pStyle w:val="BodyText"/>
        <w:rPr>
          <w:sz w:val="20"/>
        </w:rPr>
      </w:pPr>
    </w:p>
    <w:p w14:paraId="34EEEEB5" w14:textId="77777777" w:rsidR="006315A2" w:rsidRDefault="006315A2">
      <w:pPr>
        <w:pStyle w:val="BodyText"/>
        <w:spacing w:before="8"/>
        <w:rPr>
          <w:sz w:val="12"/>
        </w:rPr>
      </w:pPr>
    </w:p>
    <w:p w14:paraId="4D48560B" w14:textId="77777777" w:rsidR="006315A2" w:rsidRDefault="006315A2">
      <w:pPr>
        <w:rPr>
          <w:sz w:val="12"/>
        </w:rPr>
        <w:sectPr w:rsidR="006315A2">
          <w:headerReference w:type="even" r:id="rId9"/>
          <w:headerReference w:type="default" r:id="rId10"/>
          <w:footerReference w:type="even" r:id="rId11"/>
          <w:footerReference w:type="default" r:id="rId12"/>
          <w:headerReference w:type="first" r:id="rId13"/>
          <w:footerReference w:type="first" r:id="rId14"/>
          <w:type w:val="continuous"/>
          <w:pgSz w:w="11900" w:h="16840"/>
          <w:pgMar w:top="440" w:right="640" w:bottom="280" w:left="1040" w:header="720" w:footer="720" w:gutter="0"/>
          <w:cols w:space="720"/>
        </w:sectPr>
      </w:pPr>
    </w:p>
    <w:p w14:paraId="6B19B7FD" w14:textId="77777777" w:rsidR="006315A2" w:rsidRPr="007F6751" w:rsidRDefault="00B72FFD">
      <w:pPr>
        <w:pStyle w:val="Heading1"/>
        <w:spacing w:before="79"/>
        <w:rPr>
          <w:sz w:val="24"/>
        </w:rPr>
      </w:pPr>
      <w:r w:rsidRPr="007F6751">
        <w:rPr>
          <w:sz w:val="24"/>
        </w:rPr>
        <w:lastRenderedPageBreak/>
        <w:t>Background</w:t>
      </w:r>
    </w:p>
    <w:p w14:paraId="54B45680" w14:textId="77777777" w:rsidR="006315A2" w:rsidRDefault="006315A2">
      <w:pPr>
        <w:pStyle w:val="BodyText"/>
        <w:spacing w:before="7"/>
        <w:rPr>
          <w:b/>
          <w:sz w:val="20"/>
        </w:rPr>
      </w:pPr>
    </w:p>
    <w:p w14:paraId="2567546D" w14:textId="7A0DE5F8" w:rsidR="006315A2" w:rsidRDefault="00B72FFD" w:rsidP="0049153E">
      <w:pPr>
        <w:pStyle w:val="BodyText"/>
        <w:spacing w:line="276" w:lineRule="auto"/>
        <w:ind w:left="400" w:right="877"/>
        <w:jc w:val="both"/>
      </w:pPr>
      <w:r>
        <w:t>Contextual Safeguarding (CS) is an approach to safeguarding that supports practitioners to recognise and respond to the harm young people experience outside of the home.</w:t>
      </w:r>
      <w:r>
        <w:rPr>
          <w:position w:val="8"/>
          <w:sz w:val="14"/>
        </w:rPr>
        <w:t xml:space="preserve">1 </w:t>
      </w:r>
      <w:r>
        <w:t xml:space="preserve">This Context Safeguarding Conference guidance has been developed by </w:t>
      </w:r>
      <w:r w:rsidR="00AD4028">
        <w:t xml:space="preserve">the </w:t>
      </w:r>
      <w:r w:rsidR="00306428">
        <w:t>Plymouth Safeguarding Children Partnership</w:t>
      </w:r>
      <w:r w:rsidR="00B75AF6">
        <w:t xml:space="preserve">, based upon the </w:t>
      </w:r>
      <w:r w:rsidR="00306428">
        <w:t>Devon</w:t>
      </w:r>
      <w:r>
        <w:t xml:space="preserve"> Children and Families </w:t>
      </w:r>
      <w:r w:rsidR="00306428">
        <w:t>Partnership</w:t>
      </w:r>
      <w:r>
        <w:t xml:space="preserve"> </w:t>
      </w:r>
      <w:r w:rsidR="00B75AF6">
        <w:t xml:space="preserve">model </w:t>
      </w:r>
      <w:r>
        <w:t>with the University of Bedfordshire</w:t>
      </w:r>
      <w:r w:rsidR="00AD4028">
        <w:t>,</w:t>
      </w:r>
      <w:r>
        <w:t xml:space="preserve"> to support practitioners to consider how to carry out a Context Safeguarding Conference. This guidance is designed to be used following a context assessment. Guidance on carrying out a school assessment, a neighbourhood assessment or a peer group assessment can be found on the Assessment section of the Contextual Safeguarding Implementation Toolkit.</w:t>
      </w:r>
    </w:p>
    <w:p w14:paraId="081EB0F8" w14:textId="218A7C9B" w:rsidR="006315A2" w:rsidRDefault="00B72FFD" w:rsidP="0049153E">
      <w:pPr>
        <w:pStyle w:val="BodyText"/>
        <w:spacing w:before="199" w:line="276" w:lineRule="auto"/>
        <w:ind w:left="400" w:right="813"/>
        <w:jc w:val="both"/>
      </w:pPr>
      <w:r>
        <w:t>The purpose of a Context Safeguarding Conference meeting is to explore the identified risks and safety young people experience within a specific context, reduce risks and increase protection</w:t>
      </w:r>
      <w:r w:rsidR="00AD4028">
        <w:t>,</w:t>
      </w:r>
      <w:r>
        <w:t xml:space="preserve"> and agree an intervention plan accordingly. Context Safeguarding Conferences differ to meetings to discuss individual young people </w:t>
      </w:r>
      <w:r w:rsidR="00AD4028">
        <w:t xml:space="preserve">who </w:t>
      </w:r>
      <w:r>
        <w:t>may be affected by issues related to their families or home environment (such as Child Protection (CP) conferences or Child In Need (CIN) Reviews) and instead consider broader factors within specific contexts</w:t>
      </w:r>
      <w:r w:rsidR="00AD4028">
        <w:t>,</w:t>
      </w:r>
      <w:r>
        <w:t xml:space="preserve"> </w:t>
      </w:r>
      <w:r w:rsidR="00AD4028">
        <w:t xml:space="preserve">which </w:t>
      </w:r>
      <w:r>
        <w:t>may impact young people’s safety.</w:t>
      </w:r>
    </w:p>
    <w:p w14:paraId="1C77C5A1" w14:textId="77777777" w:rsidR="006315A2" w:rsidRDefault="00B72FFD" w:rsidP="0049153E">
      <w:pPr>
        <w:pStyle w:val="BodyText"/>
        <w:spacing w:before="199" w:line="276" w:lineRule="auto"/>
        <w:ind w:left="400" w:right="897"/>
        <w:jc w:val="both"/>
      </w:pPr>
      <w:r>
        <w:t>Context Safeguarding Conferences are delivered through a lens of safeguarding and child welfare</w:t>
      </w:r>
      <w:r w:rsidR="00B75AF6">
        <w:t xml:space="preserve">. </w:t>
      </w:r>
    </w:p>
    <w:p w14:paraId="39E5796C" w14:textId="42B4417C" w:rsidR="006315A2" w:rsidRDefault="00B75AF6" w:rsidP="0049153E">
      <w:pPr>
        <w:pStyle w:val="BodyText"/>
        <w:spacing w:before="199" w:line="276" w:lineRule="auto"/>
        <w:ind w:left="400" w:right="813"/>
        <w:jc w:val="both"/>
      </w:pPr>
      <w:r>
        <w:t xml:space="preserve">Context </w:t>
      </w:r>
      <w:r w:rsidR="00B72FFD">
        <w:t>Safeguarding Conferences are held following a context assessment when it is deemed that th</w:t>
      </w:r>
      <w:r w:rsidR="00AD4028">
        <w:t>e</w:t>
      </w:r>
      <w:r w:rsidR="00B72FFD">
        <w:t xml:space="preserve"> context is one in which young people are at risk of significant harm. As such</w:t>
      </w:r>
      <w:r w:rsidR="00AD4028">
        <w:t>,</w:t>
      </w:r>
      <w:r w:rsidR="00B72FFD">
        <w:t xml:space="preserve"> the conference focuses on findings of the assessment</w:t>
      </w:r>
      <w:r w:rsidR="00AD4028">
        <w:t>,</w:t>
      </w:r>
      <w:r w:rsidR="00B72FFD">
        <w:t xml:space="preserve"> including risks, vulnerabilities and strengths with associated actions. A proportion of the meeting should be used to discuss an intervention plan and to task actions to agencies and partners. The focus and attendees of the conference will vary depending on the context but should include practitioners and agencies who can influence the nature of that context, as detailed in the guidance below.</w:t>
      </w:r>
    </w:p>
    <w:p w14:paraId="336FE619" w14:textId="77777777" w:rsidR="006315A2" w:rsidRDefault="00B72FFD" w:rsidP="0049153E">
      <w:pPr>
        <w:pStyle w:val="BodyText"/>
        <w:spacing w:before="204"/>
        <w:ind w:left="400"/>
        <w:jc w:val="both"/>
      </w:pPr>
      <w:r>
        <w:t>Structure of this guidance document:</w:t>
      </w:r>
    </w:p>
    <w:p w14:paraId="66DB19F5" w14:textId="77777777" w:rsidR="006315A2" w:rsidRDefault="006315A2" w:rsidP="0049153E">
      <w:pPr>
        <w:pStyle w:val="BodyText"/>
        <w:spacing w:before="7"/>
        <w:jc w:val="both"/>
        <w:rPr>
          <w:sz w:val="20"/>
        </w:rPr>
      </w:pPr>
    </w:p>
    <w:p w14:paraId="7E7FB3C7" w14:textId="77777777" w:rsidR="006315A2" w:rsidRDefault="00B72FFD" w:rsidP="0049153E">
      <w:pPr>
        <w:pStyle w:val="ListParagraph"/>
        <w:numPr>
          <w:ilvl w:val="1"/>
          <w:numId w:val="13"/>
        </w:numPr>
        <w:tabs>
          <w:tab w:val="left" w:pos="1120"/>
          <w:tab w:val="left" w:pos="1121"/>
        </w:tabs>
        <w:jc w:val="both"/>
      </w:pPr>
      <w:r>
        <w:t>Planning for Context Safeguarding</w:t>
      </w:r>
      <w:r w:rsidRPr="007F6751">
        <w:rPr>
          <w:spacing w:val="4"/>
        </w:rPr>
        <w:t xml:space="preserve"> </w:t>
      </w:r>
      <w:r>
        <w:t>Conferences</w:t>
      </w:r>
    </w:p>
    <w:p w14:paraId="0420C917" w14:textId="77777777" w:rsidR="006315A2" w:rsidRDefault="00B72FFD" w:rsidP="0049153E">
      <w:pPr>
        <w:pStyle w:val="ListParagraph"/>
        <w:numPr>
          <w:ilvl w:val="1"/>
          <w:numId w:val="13"/>
        </w:numPr>
        <w:tabs>
          <w:tab w:val="left" w:pos="1120"/>
          <w:tab w:val="left" w:pos="1121"/>
        </w:tabs>
        <w:spacing w:before="36"/>
        <w:jc w:val="both"/>
      </w:pPr>
      <w:r>
        <w:t>Roles and</w:t>
      </w:r>
      <w:r w:rsidRPr="007F6751">
        <w:rPr>
          <w:spacing w:val="-7"/>
        </w:rPr>
        <w:t xml:space="preserve"> </w:t>
      </w:r>
      <w:r>
        <w:t>responsibilities</w:t>
      </w:r>
    </w:p>
    <w:p w14:paraId="78CF2B21" w14:textId="77777777" w:rsidR="006315A2" w:rsidRDefault="00B72FFD" w:rsidP="0049153E">
      <w:pPr>
        <w:pStyle w:val="ListParagraph"/>
        <w:numPr>
          <w:ilvl w:val="1"/>
          <w:numId w:val="13"/>
        </w:numPr>
        <w:tabs>
          <w:tab w:val="left" w:pos="1120"/>
          <w:tab w:val="left" w:pos="1121"/>
        </w:tabs>
        <w:spacing w:before="35"/>
        <w:jc w:val="both"/>
      </w:pPr>
      <w:r>
        <w:t>Governance</w:t>
      </w:r>
    </w:p>
    <w:p w14:paraId="3EB67E89" w14:textId="77777777" w:rsidR="006315A2" w:rsidRDefault="00B72FFD" w:rsidP="0049153E">
      <w:pPr>
        <w:pStyle w:val="ListParagraph"/>
        <w:numPr>
          <w:ilvl w:val="1"/>
          <w:numId w:val="13"/>
        </w:numPr>
        <w:tabs>
          <w:tab w:val="left" w:pos="1120"/>
          <w:tab w:val="left" w:pos="1121"/>
        </w:tabs>
        <w:spacing w:before="36"/>
        <w:jc w:val="both"/>
      </w:pPr>
      <w:r>
        <w:t>Actions</w:t>
      </w:r>
    </w:p>
    <w:p w14:paraId="7A2116D2" w14:textId="77777777" w:rsidR="006315A2" w:rsidRDefault="00B72FFD" w:rsidP="0049153E">
      <w:pPr>
        <w:pStyle w:val="ListParagraph"/>
        <w:numPr>
          <w:ilvl w:val="1"/>
          <w:numId w:val="13"/>
        </w:numPr>
        <w:tabs>
          <w:tab w:val="left" w:pos="1120"/>
          <w:tab w:val="left" w:pos="1121"/>
        </w:tabs>
        <w:spacing w:before="40"/>
        <w:jc w:val="both"/>
      </w:pPr>
      <w:r>
        <w:t xml:space="preserve">Appendix </w:t>
      </w:r>
      <w:r w:rsidR="00DA5709">
        <w:t>A</w:t>
      </w:r>
      <w:r>
        <w:t>: Example intervention</w:t>
      </w:r>
      <w:r w:rsidRPr="007F6751">
        <w:rPr>
          <w:spacing w:val="-1"/>
        </w:rPr>
        <w:t xml:space="preserve"> </w:t>
      </w:r>
      <w:r>
        <w:t>plan</w:t>
      </w:r>
    </w:p>
    <w:p w14:paraId="329873F8" w14:textId="737C3CBA" w:rsidR="006315A2" w:rsidRPr="0049153E" w:rsidRDefault="00B72FFD" w:rsidP="0049153E">
      <w:pPr>
        <w:pStyle w:val="ListParagraph"/>
        <w:numPr>
          <w:ilvl w:val="1"/>
          <w:numId w:val="13"/>
        </w:numPr>
        <w:tabs>
          <w:tab w:val="left" w:pos="1120"/>
          <w:tab w:val="left" w:pos="1121"/>
        </w:tabs>
        <w:spacing w:before="36"/>
        <w:jc w:val="both"/>
      </w:pPr>
      <w:r>
        <w:t xml:space="preserve">Appendix </w:t>
      </w:r>
      <w:r w:rsidR="00DA5709">
        <w:t>B</w:t>
      </w:r>
      <w:r>
        <w:t>: Exemplar minutes of Context Safeguarding</w:t>
      </w:r>
      <w:r w:rsidRPr="007F6751">
        <w:rPr>
          <w:spacing w:val="-4"/>
        </w:rPr>
        <w:t xml:space="preserve"> </w:t>
      </w:r>
      <w:r>
        <w:t>Conferences</w:t>
      </w:r>
    </w:p>
    <w:p w14:paraId="1DA5CA30" w14:textId="77777777" w:rsidR="006315A2" w:rsidRDefault="006315A2" w:rsidP="0049153E">
      <w:pPr>
        <w:pStyle w:val="BodyText"/>
        <w:jc w:val="both"/>
        <w:rPr>
          <w:sz w:val="20"/>
        </w:rPr>
      </w:pPr>
    </w:p>
    <w:p w14:paraId="5C8DD83E" w14:textId="6737A5FC" w:rsidR="00DA5709" w:rsidRDefault="00B72FFD" w:rsidP="0049153E">
      <w:pPr>
        <w:pStyle w:val="BodyText"/>
        <w:spacing w:before="79" w:line="276" w:lineRule="auto"/>
        <w:ind w:left="400" w:right="877"/>
        <w:jc w:val="both"/>
      </w:pPr>
      <w:r>
        <w:t xml:space="preserve">This guidance should be used alongside the Terms of Reference and Information Sharing Agreement for Context Safeguarding Conferences – both available </w:t>
      </w:r>
      <w:r w:rsidR="00B75AF6">
        <w:t xml:space="preserve">on the </w:t>
      </w:r>
      <w:r w:rsidR="00306428">
        <w:t>PSCP website.</w:t>
      </w:r>
      <w:r w:rsidR="00B75AF6">
        <w:t xml:space="preserve"> </w:t>
      </w:r>
    </w:p>
    <w:p w14:paraId="48ADAA26" w14:textId="77777777" w:rsidR="006315A2" w:rsidRPr="007F6751" w:rsidRDefault="00B72FFD">
      <w:pPr>
        <w:pStyle w:val="Heading1"/>
        <w:spacing w:before="203"/>
        <w:rPr>
          <w:sz w:val="24"/>
          <w:szCs w:val="24"/>
        </w:rPr>
      </w:pPr>
      <w:r w:rsidRPr="007F6751">
        <w:rPr>
          <w:sz w:val="24"/>
          <w:szCs w:val="24"/>
        </w:rPr>
        <w:t>Planning for Context Safeguarding Conferences</w:t>
      </w:r>
    </w:p>
    <w:p w14:paraId="496555A9" w14:textId="77777777" w:rsidR="006315A2" w:rsidRDefault="006315A2">
      <w:pPr>
        <w:pStyle w:val="BodyText"/>
        <w:spacing w:before="6"/>
        <w:rPr>
          <w:b/>
          <w:sz w:val="20"/>
        </w:rPr>
      </w:pPr>
    </w:p>
    <w:p w14:paraId="4F9416C6" w14:textId="77777777" w:rsidR="006315A2" w:rsidRDefault="00B72FFD">
      <w:pPr>
        <w:pStyle w:val="Heading2"/>
        <w:spacing w:before="1"/>
      </w:pPr>
      <w:r>
        <w:t>Structure of meeting</w:t>
      </w:r>
    </w:p>
    <w:p w14:paraId="7F3A96B9" w14:textId="77777777" w:rsidR="006315A2" w:rsidRDefault="006315A2">
      <w:pPr>
        <w:pStyle w:val="BodyText"/>
        <w:spacing w:before="6"/>
        <w:rPr>
          <w:b/>
          <w:i/>
          <w:sz w:val="20"/>
        </w:rPr>
      </w:pPr>
    </w:p>
    <w:p w14:paraId="05B52D86" w14:textId="0DE6AC5F" w:rsidR="006315A2" w:rsidRDefault="00B75AF6" w:rsidP="0049153E">
      <w:pPr>
        <w:pStyle w:val="BodyText"/>
        <w:spacing w:before="1" w:line="276" w:lineRule="auto"/>
        <w:ind w:left="400" w:right="877"/>
        <w:jc w:val="both"/>
      </w:pPr>
      <w:r>
        <w:t>R</w:t>
      </w:r>
      <w:r w:rsidR="00B72FFD">
        <w:t>oles and representation within the meeting will vary between contexts</w:t>
      </w:r>
      <w:r>
        <w:t xml:space="preserve"> but should include those able to influence the context in question. </w:t>
      </w:r>
      <w:r w:rsidR="00B72FFD">
        <w:t xml:space="preserve">Context Safeguarding Conferences are chaired by </w:t>
      </w:r>
      <w:r w:rsidR="00ED393E">
        <w:t>an</w:t>
      </w:r>
      <w:r w:rsidR="0049153E">
        <w:t xml:space="preserve"> Independent Chair from Plymouth City Council’s Children’s Social Care service</w:t>
      </w:r>
      <w:r w:rsidR="00ED393E" w:rsidRPr="00306428">
        <w:t xml:space="preserve"> </w:t>
      </w:r>
      <w:r w:rsidRPr="00306428">
        <w:t>in the case of peer-group conferences</w:t>
      </w:r>
      <w:r w:rsidR="00AD4028" w:rsidRPr="00306428">
        <w:t>,</w:t>
      </w:r>
      <w:r w:rsidRPr="00306428">
        <w:t xml:space="preserve"> </w:t>
      </w:r>
      <w:r w:rsidR="00AD4028" w:rsidRPr="00306428">
        <w:t>a Community Safety Partnership chair</w:t>
      </w:r>
      <w:r w:rsidR="00AD4028">
        <w:t xml:space="preserve"> </w:t>
      </w:r>
      <w:r>
        <w:t xml:space="preserve">in the case of </w:t>
      </w:r>
      <w:r w:rsidR="00ED393E">
        <w:t>neighbourhood</w:t>
      </w:r>
      <w:r>
        <w:t xml:space="preserve"> conferences,</w:t>
      </w:r>
      <w:r w:rsidR="00AD4028">
        <w:t xml:space="preserve"> and</w:t>
      </w:r>
      <w:r>
        <w:t xml:space="preserve"> </w:t>
      </w:r>
      <w:r w:rsidR="00AD4028">
        <w:t xml:space="preserve">the Headteacher or DSL </w:t>
      </w:r>
      <w:r w:rsidR="00ED393E">
        <w:t xml:space="preserve">in the case of school context </w:t>
      </w:r>
      <w:r w:rsidR="00ED393E">
        <w:lastRenderedPageBreak/>
        <w:t xml:space="preserve">conferences, </w:t>
      </w:r>
      <w:r w:rsidR="00B72FFD">
        <w:t xml:space="preserve">with cases presented by a lead practitioner who oversaw </w:t>
      </w:r>
      <w:r w:rsidR="00AD4028">
        <w:t xml:space="preserve">the </w:t>
      </w:r>
      <w:r w:rsidR="00B72FFD">
        <w:t xml:space="preserve">assessment that is being presented. </w:t>
      </w:r>
    </w:p>
    <w:p w14:paraId="12A019F7" w14:textId="77777777" w:rsidR="006315A2" w:rsidRDefault="006315A2">
      <w:pPr>
        <w:pStyle w:val="BodyText"/>
        <w:spacing w:before="7"/>
        <w:rPr>
          <w:i/>
          <w:sz w:val="20"/>
        </w:rPr>
      </w:pPr>
    </w:p>
    <w:p w14:paraId="2310D99F" w14:textId="36333322" w:rsidR="006315A2" w:rsidRDefault="00B72FFD">
      <w:pPr>
        <w:pStyle w:val="Heading2"/>
      </w:pPr>
      <w:r>
        <w:t>Pre</w:t>
      </w:r>
      <w:r w:rsidR="00AD4028">
        <w:t>-</w:t>
      </w:r>
      <w:r>
        <w:t>conference: assessment and report</w:t>
      </w:r>
    </w:p>
    <w:p w14:paraId="587967C6" w14:textId="77777777" w:rsidR="006315A2" w:rsidRDefault="006315A2">
      <w:pPr>
        <w:pStyle w:val="BodyText"/>
        <w:spacing w:before="7"/>
        <w:rPr>
          <w:b/>
          <w:i/>
          <w:sz w:val="20"/>
        </w:rPr>
      </w:pPr>
    </w:p>
    <w:p w14:paraId="448F0DEA" w14:textId="42C5D36F" w:rsidR="00B75AF6" w:rsidRDefault="00B72FFD" w:rsidP="0049153E">
      <w:pPr>
        <w:pStyle w:val="BodyText"/>
        <w:spacing w:line="276" w:lineRule="auto"/>
        <w:ind w:left="400" w:right="798"/>
        <w:jc w:val="both"/>
      </w:pPr>
      <w:r>
        <w:t>Before holding a Context Safeguarding Conference</w:t>
      </w:r>
      <w:r w:rsidR="00AD4028">
        <w:t>,</w:t>
      </w:r>
      <w:r>
        <w:t xml:space="preserve"> an identified social worker or </w:t>
      </w:r>
      <w:r w:rsidR="00B75AF6">
        <w:t xml:space="preserve">other lead </w:t>
      </w:r>
      <w:r w:rsidR="00306428">
        <w:t xml:space="preserve">practitioner should carry </w:t>
      </w:r>
      <w:r>
        <w:t xml:space="preserve">out a </w:t>
      </w:r>
      <w:r w:rsidR="00104CB5">
        <w:t xml:space="preserve">Safer Me </w:t>
      </w:r>
      <w:r>
        <w:t>assessment. This will include identifying risks, vulnerabilities and strengths within a particular context. As part of this process</w:t>
      </w:r>
      <w:r w:rsidR="00AD4028">
        <w:t>,</w:t>
      </w:r>
      <w:r>
        <w:t xml:space="preserve"> the lead social worker/practitioner should have identified specific areas of concern relating to the context and begun to consider an intervention plan following the assessment. Throughout the assessment the lead social worker/practitioner should have worked with different partners and agencies, including young people</w:t>
      </w:r>
      <w:r w:rsidR="00ED393E">
        <w:t xml:space="preserve"> and carers </w:t>
      </w:r>
      <w:r>
        <w:t>within the context and external agencies</w:t>
      </w:r>
      <w:r w:rsidR="00AD4028">
        <w:t>,</w:t>
      </w:r>
      <w:r>
        <w:t xml:space="preserve"> to ensure the assessment identifies a range of factors and partners that could increase safety. </w:t>
      </w:r>
    </w:p>
    <w:p w14:paraId="3F15B4EE" w14:textId="77777777" w:rsidR="00336AA4" w:rsidRDefault="00336AA4" w:rsidP="0049153E">
      <w:pPr>
        <w:pStyle w:val="BodyText"/>
        <w:spacing w:line="276" w:lineRule="auto"/>
        <w:ind w:left="400" w:right="798"/>
        <w:jc w:val="both"/>
      </w:pPr>
    </w:p>
    <w:p w14:paraId="3ECAF005" w14:textId="77777777" w:rsidR="00336AA4" w:rsidRDefault="00336AA4" w:rsidP="0049153E">
      <w:pPr>
        <w:pStyle w:val="BodyText"/>
        <w:spacing w:line="276" w:lineRule="auto"/>
        <w:ind w:left="400" w:right="798"/>
        <w:jc w:val="both"/>
      </w:pPr>
      <w:r>
        <w:t xml:space="preserve">In the case of school </w:t>
      </w:r>
      <w:r w:rsidR="00FD1B81">
        <w:t xml:space="preserve">and neighborhood </w:t>
      </w:r>
      <w:r>
        <w:t xml:space="preserve">context conferences, additional assessment tools </w:t>
      </w:r>
      <w:r w:rsidR="00FD1B81">
        <w:t>should</w:t>
      </w:r>
      <w:r>
        <w:t xml:space="preserve"> be used to build a </w:t>
      </w:r>
      <w:r w:rsidR="00FD1B81">
        <w:t xml:space="preserve">more detailed picture of contextual factors. </w:t>
      </w:r>
      <w:r>
        <w:t xml:space="preserve">  </w:t>
      </w:r>
    </w:p>
    <w:p w14:paraId="0A66B654" w14:textId="77777777" w:rsidR="00B75AF6" w:rsidRDefault="00B75AF6" w:rsidP="0049153E">
      <w:pPr>
        <w:pStyle w:val="BodyText"/>
        <w:spacing w:line="276" w:lineRule="auto"/>
        <w:ind w:left="400" w:right="798"/>
        <w:jc w:val="both"/>
      </w:pPr>
    </w:p>
    <w:p w14:paraId="216D6512" w14:textId="363EF529" w:rsidR="00D55024" w:rsidRDefault="00B72FFD" w:rsidP="0049153E">
      <w:pPr>
        <w:pStyle w:val="BodyText"/>
        <w:spacing w:line="276" w:lineRule="auto"/>
        <w:ind w:left="400" w:right="798"/>
        <w:jc w:val="both"/>
      </w:pPr>
      <w:r>
        <w:t>Guidance</w:t>
      </w:r>
      <w:r w:rsidR="00B75AF6">
        <w:t xml:space="preserve"> a</w:t>
      </w:r>
      <w:r>
        <w:t xml:space="preserve">nd tools to carry out a </w:t>
      </w:r>
      <w:r w:rsidR="002C6730">
        <w:t xml:space="preserve">Safer Me </w:t>
      </w:r>
      <w:r w:rsidR="00AD4028">
        <w:t>A</w:t>
      </w:r>
      <w:r>
        <w:t>ssessment</w:t>
      </w:r>
      <w:r w:rsidR="00336AA4">
        <w:t xml:space="preserve"> and to support more detailed context assessments, </w:t>
      </w:r>
      <w:r>
        <w:t xml:space="preserve">can be found on the </w:t>
      </w:r>
      <w:r w:rsidR="00306428">
        <w:t>PSCP website</w:t>
      </w:r>
      <w:r w:rsidR="00B75AF6">
        <w:t xml:space="preserve">. </w:t>
      </w:r>
      <w:r w:rsidR="00DA5709">
        <w:t>The assessment</w:t>
      </w:r>
      <w:r>
        <w:t xml:space="preserve"> findings should be circulated to attendees prior to the meeting</w:t>
      </w:r>
      <w:r w:rsidR="00B75AF6">
        <w:t xml:space="preserve"> by the Lead Professional. </w:t>
      </w:r>
    </w:p>
    <w:p w14:paraId="7CCB31FC" w14:textId="77777777" w:rsidR="006315A2" w:rsidRDefault="00B72FFD" w:rsidP="0049153E">
      <w:pPr>
        <w:pStyle w:val="BodyText"/>
        <w:spacing w:before="192" w:line="276" w:lineRule="auto"/>
        <w:ind w:left="400" w:right="860"/>
        <w:jc w:val="both"/>
      </w:pPr>
      <w:r>
        <w:t>In some cases</w:t>
      </w:r>
      <w:r w:rsidR="007F6751">
        <w:t>,</w:t>
      </w:r>
      <w:r>
        <w:t xml:space="preserve"> it may be advisable to meet with individuals before the Context Safeguarding Conference and to outline the findings and suggested plan. This will allow the lead practitioner to highlight any findings, check that the information is correct and provide attendees with an opportunity to review and discuss the assessment before the conference.</w:t>
      </w:r>
    </w:p>
    <w:p w14:paraId="1A499792" w14:textId="77777777" w:rsidR="006315A2" w:rsidRDefault="00B72FFD">
      <w:pPr>
        <w:pStyle w:val="Heading2"/>
        <w:spacing w:before="202"/>
      </w:pPr>
      <w:r>
        <w:t>Location</w:t>
      </w:r>
    </w:p>
    <w:p w14:paraId="14487BCE" w14:textId="77777777" w:rsidR="006315A2" w:rsidRDefault="006315A2">
      <w:pPr>
        <w:pStyle w:val="BodyText"/>
        <w:spacing w:before="6"/>
        <w:rPr>
          <w:b/>
          <w:i/>
          <w:sz w:val="20"/>
        </w:rPr>
      </w:pPr>
    </w:p>
    <w:p w14:paraId="3BC2576B" w14:textId="77777777" w:rsidR="006315A2" w:rsidRDefault="00B72FFD" w:rsidP="0049153E">
      <w:pPr>
        <w:pStyle w:val="BodyText"/>
        <w:spacing w:line="276" w:lineRule="auto"/>
        <w:ind w:left="400" w:right="806"/>
        <w:jc w:val="both"/>
      </w:pPr>
      <w:r>
        <w:t>It is advisable to hold the Context Safeguarding Conference in, or close to, the context under discussion</w:t>
      </w:r>
      <w:r w:rsidR="00AD4028">
        <w:t>,</w:t>
      </w:r>
      <w:r>
        <w:t xml:space="preserve"> where possible. For example</w:t>
      </w:r>
      <w:r w:rsidR="007F6751">
        <w:t>,</w:t>
      </w:r>
      <w:r>
        <w:t xml:space="preserve"> if a school is the site of the assessment then the conference should be held at the school</w:t>
      </w:r>
      <w:r w:rsidR="00AD4028">
        <w:t>,</w:t>
      </w:r>
      <w:r>
        <w:t xml:space="preserve"> or if it is about a housing estate it should be held in a community hall or space within or near that estate. This facilitates the ability for professionals and partners to attend. If it isn’t possible, for example</w:t>
      </w:r>
      <w:r w:rsidR="00AD4028">
        <w:t>,</w:t>
      </w:r>
      <w:r>
        <w:t xml:space="preserve"> </w:t>
      </w:r>
      <w:r w:rsidR="00AD4028">
        <w:t xml:space="preserve">if </w:t>
      </w:r>
      <w:r>
        <w:t>the context is a stairwell or high street, it may be helpful to hold it in a local community centre or an area nearby.</w:t>
      </w:r>
    </w:p>
    <w:p w14:paraId="29A06596" w14:textId="77777777" w:rsidR="006315A2" w:rsidRPr="007F6751" w:rsidRDefault="00B72FFD">
      <w:pPr>
        <w:pStyle w:val="Heading1"/>
        <w:spacing w:before="200"/>
        <w:rPr>
          <w:i/>
        </w:rPr>
      </w:pPr>
      <w:r w:rsidRPr="007F6751">
        <w:rPr>
          <w:i/>
        </w:rPr>
        <w:t>Agenda</w:t>
      </w:r>
    </w:p>
    <w:p w14:paraId="0965EA70" w14:textId="77777777" w:rsidR="006315A2" w:rsidRDefault="006315A2">
      <w:pPr>
        <w:pStyle w:val="BodyText"/>
        <w:spacing w:before="8"/>
        <w:rPr>
          <w:b/>
          <w:sz w:val="20"/>
        </w:rPr>
      </w:pPr>
    </w:p>
    <w:p w14:paraId="25DF6DFB" w14:textId="0333D4E8" w:rsidR="006315A2" w:rsidRDefault="00B72FFD" w:rsidP="0049153E">
      <w:pPr>
        <w:pStyle w:val="BodyText"/>
        <w:spacing w:line="276" w:lineRule="auto"/>
        <w:ind w:left="400" w:right="877"/>
        <w:jc w:val="both"/>
      </w:pPr>
      <w:r>
        <w:t>Enough time should be allocated to the conference to allow for a discussion of the assessment findings, agreeing the plan and allocating actions. Conference time should be spent discussing matters of priority within the assessment</w:t>
      </w:r>
      <w:r w:rsidR="00AD4028">
        <w:t>;</w:t>
      </w:r>
      <w:r>
        <w:t xml:space="preserve"> these should be determined prior to the meeting</w:t>
      </w:r>
      <w:r w:rsidR="00ED393E">
        <w:t xml:space="preserve"> and should not stray into individual case planning.</w:t>
      </w:r>
      <w:r>
        <w:t xml:space="preserve"> The Lead Practitioner should prioritise which issues will be discussed, choosing one or two and communicating this to both the Chair and conference attendees prior to the meeting. A suggested agenda is below:</w:t>
      </w:r>
    </w:p>
    <w:p w14:paraId="078AFEDE" w14:textId="77777777" w:rsidR="006315A2" w:rsidRDefault="00B72FFD" w:rsidP="0049153E">
      <w:pPr>
        <w:pStyle w:val="ListParagraph"/>
        <w:numPr>
          <w:ilvl w:val="0"/>
          <w:numId w:val="9"/>
        </w:numPr>
        <w:tabs>
          <w:tab w:val="left" w:pos="1121"/>
        </w:tabs>
        <w:spacing w:before="200"/>
        <w:jc w:val="both"/>
      </w:pPr>
      <w:r>
        <w:t>Introduction and brief overview of meeting aim</w:t>
      </w:r>
      <w:r>
        <w:rPr>
          <w:spacing w:val="2"/>
        </w:rPr>
        <w:t xml:space="preserve"> </w:t>
      </w:r>
      <w:r>
        <w:t>(Chair)</w:t>
      </w:r>
    </w:p>
    <w:p w14:paraId="7A604577" w14:textId="77777777" w:rsidR="006315A2" w:rsidRDefault="00B72FFD" w:rsidP="0049153E">
      <w:pPr>
        <w:pStyle w:val="ListParagraph"/>
        <w:numPr>
          <w:ilvl w:val="0"/>
          <w:numId w:val="9"/>
        </w:numPr>
        <w:tabs>
          <w:tab w:val="left" w:pos="1121"/>
        </w:tabs>
        <w:spacing w:before="42" w:line="276" w:lineRule="auto"/>
        <w:ind w:right="827"/>
        <w:jc w:val="both"/>
      </w:pPr>
      <w:r>
        <w:t>Current</w:t>
      </w:r>
      <w:r>
        <w:rPr>
          <w:spacing w:val="-6"/>
        </w:rPr>
        <w:t xml:space="preserve"> </w:t>
      </w:r>
      <w:r>
        <w:t>concerns</w:t>
      </w:r>
      <w:r>
        <w:rPr>
          <w:spacing w:val="3"/>
        </w:rPr>
        <w:t xml:space="preserve"> </w:t>
      </w:r>
      <w:r>
        <w:t>–</w:t>
      </w:r>
      <w:r>
        <w:rPr>
          <w:spacing w:val="-6"/>
        </w:rPr>
        <w:t xml:space="preserve"> </w:t>
      </w:r>
      <w:r>
        <w:t>what</w:t>
      </w:r>
      <w:r>
        <w:rPr>
          <w:spacing w:val="-1"/>
        </w:rPr>
        <w:t xml:space="preserve"> </w:t>
      </w:r>
      <w:r>
        <w:t>triggered</w:t>
      </w:r>
      <w:r>
        <w:rPr>
          <w:spacing w:val="-6"/>
        </w:rPr>
        <w:t xml:space="preserve"> </w:t>
      </w:r>
      <w:r>
        <w:t>the</w:t>
      </w:r>
      <w:r>
        <w:rPr>
          <w:spacing w:val="-6"/>
        </w:rPr>
        <w:t xml:space="preserve"> </w:t>
      </w:r>
      <w:r>
        <w:t>referral,</w:t>
      </w:r>
      <w:r>
        <w:rPr>
          <w:spacing w:val="-6"/>
        </w:rPr>
        <w:t xml:space="preserve"> </w:t>
      </w:r>
      <w:r>
        <w:t>how</w:t>
      </w:r>
      <w:r>
        <w:rPr>
          <w:spacing w:val="1"/>
        </w:rPr>
        <w:t xml:space="preserve"> </w:t>
      </w:r>
      <w:r>
        <w:t>many</w:t>
      </w:r>
      <w:r>
        <w:rPr>
          <w:spacing w:val="-4"/>
        </w:rPr>
        <w:t xml:space="preserve"> </w:t>
      </w:r>
      <w:r>
        <w:t>young</w:t>
      </w:r>
      <w:r>
        <w:rPr>
          <w:spacing w:val="-2"/>
        </w:rPr>
        <w:t xml:space="preserve"> </w:t>
      </w:r>
      <w:r>
        <w:t>people</w:t>
      </w:r>
      <w:r>
        <w:rPr>
          <w:spacing w:val="-1"/>
        </w:rPr>
        <w:t xml:space="preserve"> </w:t>
      </w:r>
      <w:r>
        <w:t>are</w:t>
      </w:r>
      <w:r>
        <w:rPr>
          <w:spacing w:val="-7"/>
        </w:rPr>
        <w:t xml:space="preserve"> </w:t>
      </w:r>
      <w:r>
        <w:t>known</w:t>
      </w:r>
      <w:r>
        <w:rPr>
          <w:spacing w:val="-6"/>
        </w:rPr>
        <w:t xml:space="preserve"> </w:t>
      </w:r>
      <w:r>
        <w:t xml:space="preserve">to be affected by the context (and where do they sit </w:t>
      </w:r>
      <w:r>
        <w:rPr>
          <w:spacing w:val="2"/>
        </w:rPr>
        <w:t xml:space="preserve">in </w:t>
      </w:r>
      <w:r>
        <w:t>Children’s Services at present)</w:t>
      </w:r>
      <w:r w:rsidR="00AD4028">
        <w:t>,</w:t>
      </w:r>
      <w:r>
        <w:t xml:space="preserve"> and any additional information required to set the scene for attendees (Lead practitioner)</w:t>
      </w:r>
    </w:p>
    <w:p w14:paraId="5A55D69F" w14:textId="77777777" w:rsidR="006315A2" w:rsidRDefault="00B72FFD" w:rsidP="0049153E">
      <w:pPr>
        <w:pStyle w:val="ListParagraph"/>
        <w:numPr>
          <w:ilvl w:val="0"/>
          <w:numId w:val="9"/>
        </w:numPr>
        <w:tabs>
          <w:tab w:val="left" w:pos="1121"/>
        </w:tabs>
        <w:spacing w:before="0" w:line="250" w:lineRule="exact"/>
        <w:jc w:val="both"/>
      </w:pPr>
      <w:r>
        <w:t>Overarching contextual vulnerability, risk and resilience</w:t>
      </w:r>
      <w:r>
        <w:rPr>
          <w:spacing w:val="-12"/>
        </w:rPr>
        <w:t xml:space="preserve"> </w:t>
      </w:r>
      <w:r>
        <w:t>factors</w:t>
      </w:r>
    </w:p>
    <w:p w14:paraId="2A177D49" w14:textId="77777777" w:rsidR="006315A2" w:rsidRDefault="00B72FFD" w:rsidP="0049153E">
      <w:pPr>
        <w:pStyle w:val="ListParagraph"/>
        <w:numPr>
          <w:ilvl w:val="0"/>
          <w:numId w:val="9"/>
        </w:numPr>
        <w:tabs>
          <w:tab w:val="left" w:pos="1121"/>
        </w:tabs>
        <w:spacing w:before="42"/>
        <w:jc w:val="both"/>
      </w:pPr>
      <w:r>
        <w:t>Contextual</w:t>
      </w:r>
      <w:r>
        <w:rPr>
          <w:spacing w:val="-2"/>
        </w:rPr>
        <w:t xml:space="preserve"> </w:t>
      </w:r>
      <w:r>
        <w:t>strengths</w:t>
      </w:r>
    </w:p>
    <w:p w14:paraId="622E2618" w14:textId="77777777" w:rsidR="006315A2" w:rsidRDefault="00B72FFD" w:rsidP="0049153E">
      <w:pPr>
        <w:pStyle w:val="ListParagraph"/>
        <w:numPr>
          <w:ilvl w:val="0"/>
          <w:numId w:val="9"/>
        </w:numPr>
        <w:tabs>
          <w:tab w:val="left" w:pos="1121"/>
        </w:tabs>
        <w:jc w:val="both"/>
      </w:pPr>
      <w:r>
        <w:lastRenderedPageBreak/>
        <w:t>Current professional involvement with the</w:t>
      </w:r>
      <w:r>
        <w:rPr>
          <w:spacing w:val="-17"/>
        </w:rPr>
        <w:t xml:space="preserve"> </w:t>
      </w:r>
      <w:r>
        <w:t>context</w:t>
      </w:r>
    </w:p>
    <w:p w14:paraId="1F7858FD" w14:textId="77777777" w:rsidR="006315A2" w:rsidRDefault="00B72FFD" w:rsidP="0049153E">
      <w:pPr>
        <w:pStyle w:val="ListParagraph"/>
        <w:numPr>
          <w:ilvl w:val="0"/>
          <w:numId w:val="9"/>
        </w:numPr>
        <w:tabs>
          <w:tab w:val="left" w:pos="1121"/>
        </w:tabs>
        <w:spacing w:line="276" w:lineRule="auto"/>
        <w:ind w:right="1408"/>
        <w:jc w:val="both"/>
      </w:pPr>
      <w:r>
        <w:t>Agreed plan of priority interventions/actions to increase protection/safety</w:t>
      </w:r>
      <w:r>
        <w:rPr>
          <w:spacing w:val="-44"/>
        </w:rPr>
        <w:t xml:space="preserve"> </w:t>
      </w:r>
      <w:r>
        <w:t>in that context</w:t>
      </w:r>
    </w:p>
    <w:p w14:paraId="66FA9575" w14:textId="77777777" w:rsidR="006315A2" w:rsidRDefault="006315A2">
      <w:pPr>
        <w:pStyle w:val="BodyText"/>
        <w:rPr>
          <w:sz w:val="24"/>
        </w:rPr>
      </w:pPr>
    </w:p>
    <w:p w14:paraId="3644A882" w14:textId="77777777" w:rsidR="006315A2" w:rsidRPr="007F6751" w:rsidRDefault="00B72FFD">
      <w:pPr>
        <w:pStyle w:val="Heading1"/>
        <w:spacing w:before="173"/>
        <w:rPr>
          <w:sz w:val="24"/>
        </w:rPr>
      </w:pPr>
      <w:r w:rsidRPr="007F6751">
        <w:rPr>
          <w:sz w:val="24"/>
        </w:rPr>
        <w:t>Roles and Responsibilities</w:t>
      </w:r>
    </w:p>
    <w:p w14:paraId="03015880" w14:textId="77777777" w:rsidR="006315A2" w:rsidRDefault="006315A2">
      <w:pPr>
        <w:pStyle w:val="BodyText"/>
        <w:rPr>
          <w:b/>
          <w:sz w:val="21"/>
        </w:rPr>
      </w:pPr>
    </w:p>
    <w:p w14:paraId="65ACCEBC" w14:textId="77777777" w:rsidR="006315A2" w:rsidRPr="007F6751" w:rsidRDefault="00B72FFD">
      <w:pPr>
        <w:ind w:left="400"/>
        <w:rPr>
          <w:b/>
          <w:i/>
        </w:rPr>
      </w:pPr>
      <w:r w:rsidRPr="007F6751">
        <w:rPr>
          <w:b/>
          <w:i/>
        </w:rPr>
        <w:t>Decision making</w:t>
      </w:r>
    </w:p>
    <w:p w14:paraId="3183F0E5" w14:textId="77777777" w:rsidR="006315A2" w:rsidRDefault="006315A2">
      <w:pPr>
        <w:pStyle w:val="BodyText"/>
        <w:spacing w:before="7"/>
        <w:rPr>
          <w:i/>
          <w:sz w:val="20"/>
        </w:rPr>
      </w:pPr>
    </w:p>
    <w:p w14:paraId="2DBD4F91" w14:textId="77777777" w:rsidR="006315A2" w:rsidRDefault="00B72FFD">
      <w:pPr>
        <w:pStyle w:val="BodyText"/>
        <w:spacing w:line="276" w:lineRule="auto"/>
        <w:ind w:left="400" w:right="806"/>
        <w:jc w:val="both"/>
      </w:pPr>
      <w:r>
        <w:t xml:space="preserve">Actions will be agreed at the meeting to be taken forward and will be the responsibility of individual agencies to follow up and provide an update across the network and at subsequent review meetings. Appendix </w:t>
      </w:r>
      <w:r w:rsidR="00DA5709">
        <w:t>A</w:t>
      </w:r>
      <w:r>
        <w:t xml:space="preserve"> provides an example intervention</w:t>
      </w:r>
      <w:r>
        <w:rPr>
          <w:spacing w:val="-35"/>
        </w:rPr>
        <w:t xml:space="preserve"> </w:t>
      </w:r>
      <w:r>
        <w:t>plan.</w:t>
      </w:r>
    </w:p>
    <w:p w14:paraId="52A2475D" w14:textId="77777777" w:rsidR="006315A2" w:rsidRDefault="006315A2">
      <w:pPr>
        <w:pStyle w:val="BodyText"/>
        <w:spacing w:before="6"/>
        <w:rPr>
          <w:sz w:val="20"/>
        </w:rPr>
      </w:pPr>
    </w:p>
    <w:p w14:paraId="3698A4E2" w14:textId="77777777" w:rsidR="006315A2" w:rsidRPr="007F6751" w:rsidRDefault="00B72FFD">
      <w:pPr>
        <w:spacing w:before="93"/>
        <w:ind w:left="400"/>
        <w:jc w:val="both"/>
        <w:rPr>
          <w:b/>
          <w:i/>
        </w:rPr>
      </w:pPr>
      <w:r w:rsidRPr="007F6751">
        <w:rPr>
          <w:b/>
          <w:i/>
        </w:rPr>
        <w:t>Role of Lead Practitioner</w:t>
      </w:r>
    </w:p>
    <w:p w14:paraId="18FA53BC" w14:textId="77777777" w:rsidR="006315A2" w:rsidRDefault="006315A2">
      <w:pPr>
        <w:pStyle w:val="BodyText"/>
        <w:spacing w:before="7"/>
        <w:rPr>
          <w:i/>
          <w:sz w:val="20"/>
        </w:rPr>
      </w:pPr>
    </w:p>
    <w:p w14:paraId="566B20C6" w14:textId="7D97D2AF" w:rsidR="006315A2" w:rsidRDefault="00B72FFD">
      <w:pPr>
        <w:pStyle w:val="BodyText"/>
        <w:spacing w:line="276" w:lineRule="auto"/>
        <w:ind w:left="400" w:right="796"/>
        <w:jc w:val="both"/>
      </w:pPr>
      <w:r>
        <w:t xml:space="preserve">The role of the Lead Practitioner is to present an overview of the assessment conducted and outline </w:t>
      </w:r>
      <w:r>
        <w:rPr>
          <w:spacing w:val="2"/>
        </w:rPr>
        <w:t xml:space="preserve">key </w:t>
      </w:r>
      <w:r>
        <w:t>contextual findings that the meeting will focus on. It is likely that multiple issues will be raised during the assessment</w:t>
      </w:r>
      <w:r w:rsidR="00AD4028">
        <w:t>;</w:t>
      </w:r>
      <w:r>
        <w:t xml:space="preserve"> it is essential that</w:t>
      </w:r>
      <w:r w:rsidR="00AD4028">
        <w:t>, during</w:t>
      </w:r>
      <w:r>
        <w:t xml:space="preserve"> any pre-meeting discussions</w:t>
      </w:r>
      <w:r w:rsidR="00AD4028">
        <w:t>,</w:t>
      </w:r>
      <w:r>
        <w:t xml:space="preserve"> the lead practitioner considers which key issues </w:t>
      </w:r>
      <w:r>
        <w:rPr>
          <w:spacing w:val="3"/>
        </w:rPr>
        <w:t xml:space="preserve">will </w:t>
      </w:r>
      <w:r>
        <w:t xml:space="preserve">be raised </w:t>
      </w:r>
      <w:r>
        <w:rPr>
          <w:spacing w:val="2"/>
        </w:rPr>
        <w:t xml:space="preserve">in </w:t>
      </w:r>
      <w:r>
        <w:t xml:space="preserve">the meeting and categorises or orders them in terms of weighting/priorities. While there </w:t>
      </w:r>
      <w:r>
        <w:rPr>
          <w:spacing w:val="2"/>
        </w:rPr>
        <w:t xml:space="preserve">may </w:t>
      </w:r>
      <w:r>
        <w:t xml:space="preserve">be many issues impacting a context, it is important to decide which issues meet a threshold for statutory intervention (aligned to the </w:t>
      </w:r>
      <w:r w:rsidR="00AD4028">
        <w:t>P</w:t>
      </w:r>
      <w:r>
        <w:t>artnership</w:t>
      </w:r>
      <w:r w:rsidR="00AD4028">
        <w:t>’</w:t>
      </w:r>
      <w:r>
        <w:t>s thresholds (see context threshold document for further insights)) and are relevant to Contextual Safeguarding. Throughout the meeting it is the role of the lead practitioner to guide partners towards developing a plan</w:t>
      </w:r>
      <w:r w:rsidR="00AD4028">
        <w:t>,</w:t>
      </w:r>
      <w:r>
        <w:t xml:space="preserve"> presenting identified concerns</w:t>
      </w:r>
      <w:r w:rsidR="00AD4028">
        <w:t>,</w:t>
      </w:r>
      <w:r>
        <w:t xml:space="preserve"> and with the support of the chair</w:t>
      </w:r>
      <w:r w:rsidR="00AD4028">
        <w:t>,</w:t>
      </w:r>
      <w:r>
        <w:t xml:space="preserve"> problem-solving what partners could do to affect that contextual factor. It will be the role of the lead practitioner to coordinate the delivery of plan, working alongside and brokering actions between multiple partners to ensure commitments a</w:t>
      </w:r>
      <w:r w:rsidR="00AD4028">
        <w:t>re</w:t>
      </w:r>
      <w:r>
        <w:rPr>
          <w:spacing w:val="-6"/>
        </w:rPr>
        <w:t xml:space="preserve"> </w:t>
      </w:r>
      <w:r>
        <w:t>met.</w:t>
      </w:r>
    </w:p>
    <w:p w14:paraId="66D51EB9" w14:textId="77777777" w:rsidR="006315A2" w:rsidRPr="007F6751" w:rsidRDefault="00B72FFD">
      <w:pPr>
        <w:spacing w:before="204"/>
        <w:ind w:left="400"/>
        <w:jc w:val="both"/>
        <w:rPr>
          <w:b/>
          <w:i/>
        </w:rPr>
      </w:pPr>
      <w:r w:rsidRPr="007F6751">
        <w:rPr>
          <w:b/>
          <w:i/>
        </w:rPr>
        <w:t>Role of Independent Chair</w:t>
      </w:r>
    </w:p>
    <w:p w14:paraId="19089466" w14:textId="77777777" w:rsidR="006315A2" w:rsidRDefault="006315A2">
      <w:pPr>
        <w:pStyle w:val="BodyText"/>
        <w:spacing w:before="7"/>
        <w:rPr>
          <w:i/>
          <w:sz w:val="20"/>
        </w:rPr>
      </w:pPr>
    </w:p>
    <w:p w14:paraId="7931C3D3" w14:textId="2A802214" w:rsidR="006315A2" w:rsidRDefault="00B72FFD">
      <w:pPr>
        <w:pStyle w:val="BodyText"/>
        <w:spacing w:line="276" w:lineRule="auto"/>
        <w:ind w:left="400" w:right="801"/>
        <w:jc w:val="both"/>
      </w:pPr>
      <w:r>
        <w:t xml:space="preserve">Context Safeguarding Conferences are focused on safeguarding the welfare of young people and meetings </w:t>
      </w:r>
      <w:r w:rsidR="00AD4028">
        <w:t>C</w:t>
      </w:r>
      <w:r>
        <w:t xml:space="preserve">hairs play a central role in maintaining this ethos. </w:t>
      </w:r>
      <w:r>
        <w:rPr>
          <w:spacing w:val="-3"/>
        </w:rPr>
        <w:t xml:space="preserve">The </w:t>
      </w:r>
      <w:r>
        <w:t xml:space="preserve">role of the Chair is to ensure that the meeting focusses on the </w:t>
      </w:r>
      <w:r>
        <w:rPr>
          <w:spacing w:val="2"/>
        </w:rPr>
        <w:t xml:space="preserve">key </w:t>
      </w:r>
      <w:r>
        <w:t xml:space="preserve">contextual factors outlined in the assessment and to facilitate the development of a plan. It is essential that the Chair has a good understanding and knowledge of Contextual Safeguarding and is aware of the aim and purpose of </w:t>
      </w:r>
      <w:r w:rsidR="00AD4028">
        <w:t xml:space="preserve">a </w:t>
      </w:r>
      <w:r>
        <w:t xml:space="preserve">Context Safeguarding Conference. </w:t>
      </w:r>
      <w:r>
        <w:rPr>
          <w:spacing w:val="-3"/>
        </w:rPr>
        <w:t xml:space="preserve">To </w:t>
      </w:r>
      <w:r>
        <w:t>support the chair in their role</w:t>
      </w:r>
      <w:r w:rsidR="00AD4028">
        <w:t>,</w:t>
      </w:r>
      <w:r>
        <w:t xml:space="preserve"> it is advisable for the Lead Practitioner to set up a consultation with the chair ahead of the meeting. In this pre-meeting</w:t>
      </w:r>
      <w:r w:rsidR="00AD4028">
        <w:t>,</w:t>
      </w:r>
      <w:r>
        <w:t xml:space="preserve"> the Lead Practitioner can share the assessment with the </w:t>
      </w:r>
      <w:r w:rsidR="00AD4028">
        <w:t>C</w:t>
      </w:r>
      <w:r>
        <w:t>hair and give them an idea of what the suggested plan might</w:t>
      </w:r>
      <w:r>
        <w:rPr>
          <w:spacing w:val="-34"/>
        </w:rPr>
        <w:t xml:space="preserve"> </w:t>
      </w:r>
      <w:r>
        <w:t>be.</w:t>
      </w:r>
    </w:p>
    <w:p w14:paraId="05326D64" w14:textId="68CC1ED4" w:rsidR="006315A2" w:rsidRDefault="00B72FFD">
      <w:pPr>
        <w:pStyle w:val="BodyText"/>
        <w:spacing w:before="203" w:line="276" w:lineRule="auto"/>
        <w:ind w:left="400" w:right="796"/>
        <w:jc w:val="both"/>
      </w:pPr>
      <w:r>
        <w:t xml:space="preserve">During the meeting the Chair will need to keep attendees focused on selected contextual issues. Familiarity with </w:t>
      </w:r>
      <w:r w:rsidRPr="00DA5709">
        <w:t xml:space="preserve">the </w:t>
      </w:r>
      <w:r w:rsidRPr="00FF3901">
        <w:t>Context Threshold Document, relevant Context Assessment Triangle, and priority findings in the assessment</w:t>
      </w:r>
      <w:r w:rsidR="00AD4028" w:rsidRPr="00FF3901">
        <w:t>,</w:t>
      </w:r>
      <w:r w:rsidRPr="00FF3901">
        <w:t xml:space="preserve"> will all assist with this. This will involve outlining what the issues are and ensuring that the discussion remains focused on the context </w:t>
      </w:r>
      <w:r w:rsidRPr="00FF3901">
        <w:rPr>
          <w:spacing w:val="2"/>
        </w:rPr>
        <w:t xml:space="preserve">in </w:t>
      </w:r>
      <w:r w:rsidRPr="00FF3901">
        <w:t xml:space="preserve">question and contextual factors (as per the thresholds document or context assessment triangle) that are impacting the welfare of young people in that context – </w:t>
      </w:r>
      <w:r w:rsidRPr="00FF3901">
        <w:rPr>
          <w:b/>
        </w:rPr>
        <w:t>rather</w:t>
      </w:r>
      <w:r w:rsidRPr="00B75AF6">
        <w:rPr>
          <w:b/>
        </w:rPr>
        <w:t xml:space="preserve"> than discussing the individual characteristics of any individual young people or families </w:t>
      </w:r>
      <w:r>
        <w:t>associated to that context. They can also provide challenge to partners</w:t>
      </w:r>
      <w:r w:rsidR="007F6751">
        <w:t xml:space="preserve"> </w:t>
      </w:r>
      <w:r>
        <w:t>and motivate them to problem-solve contextual issues</w:t>
      </w:r>
      <w:r w:rsidR="00AD4028">
        <w:t>;</w:t>
      </w:r>
      <w:r>
        <w:t xml:space="preserve"> where necessary</w:t>
      </w:r>
      <w:r w:rsidR="00AD4028">
        <w:t>,</w:t>
      </w:r>
      <w:r>
        <w:t xml:space="preserve"> making reference to the context intervention catalogue to think through what steps may be taken to create contextual safety. Conference </w:t>
      </w:r>
      <w:r w:rsidR="00AD4028">
        <w:t>C</w:t>
      </w:r>
      <w:r>
        <w:t xml:space="preserve">hairs may also find it helpful to reference the specific text </w:t>
      </w:r>
      <w:r>
        <w:rPr>
          <w:spacing w:val="2"/>
        </w:rPr>
        <w:t xml:space="preserve">in </w:t>
      </w:r>
      <w:r>
        <w:t>Working Together 2018</w:t>
      </w:r>
      <w:r w:rsidR="00AD4028">
        <w:t>,</w:t>
      </w:r>
      <w:r>
        <w:t xml:space="preserve"> which recommends:</w:t>
      </w:r>
    </w:p>
    <w:p w14:paraId="7A9B52FE" w14:textId="77777777" w:rsidR="006315A2" w:rsidRDefault="00B72FFD">
      <w:pPr>
        <w:pStyle w:val="ListParagraph"/>
        <w:numPr>
          <w:ilvl w:val="0"/>
          <w:numId w:val="10"/>
        </w:numPr>
        <w:tabs>
          <w:tab w:val="left" w:pos="1121"/>
        </w:tabs>
        <w:spacing w:before="200"/>
        <w:jc w:val="both"/>
      </w:pPr>
      <w:r>
        <w:lastRenderedPageBreak/>
        <w:t>thematic issues within contexts to be addressed (Chapter 1, Paragraph</w:t>
      </w:r>
      <w:r>
        <w:rPr>
          <w:spacing w:val="-23"/>
        </w:rPr>
        <w:t xml:space="preserve"> </w:t>
      </w:r>
      <w:r>
        <w:t>12)</w:t>
      </w:r>
      <w:r w:rsidR="00AD4028">
        <w:t>;</w:t>
      </w:r>
    </w:p>
    <w:p w14:paraId="33CBC6EC" w14:textId="79C797BC" w:rsidR="006315A2" w:rsidRDefault="00B72FFD">
      <w:pPr>
        <w:pStyle w:val="ListParagraph"/>
        <w:numPr>
          <w:ilvl w:val="0"/>
          <w:numId w:val="10"/>
        </w:numPr>
        <w:tabs>
          <w:tab w:val="left" w:pos="1121"/>
        </w:tabs>
        <w:spacing w:before="36" w:line="271" w:lineRule="auto"/>
        <w:ind w:right="812"/>
        <w:jc w:val="both"/>
      </w:pPr>
      <w:r>
        <w:t xml:space="preserve">plans must address environmental factors </w:t>
      </w:r>
      <w:r w:rsidR="00AD4028">
        <w:t xml:space="preserve">that </w:t>
      </w:r>
      <w:r>
        <w:t>impact the welfare of young people when extra-familial risks are identified (Chapter 1, Paragraphs</w:t>
      </w:r>
      <w:r>
        <w:rPr>
          <w:spacing w:val="-17"/>
        </w:rPr>
        <w:t xml:space="preserve"> </w:t>
      </w:r>
      <w:r>
        <w:t>33-34)</w:t>
      </w:r>
      <w:r w:rsidR="00AD4028">
        <w:t>;</w:t>
      </w:r>
    </w:p>
    <w:p w14:paraId="2B9B0DE6" w14:textId="77777777" w:rsidR="006315A2" w:rsidRDefault="00B72FFD" w:rsidP="0049153E">
      <w:pPr>
        <w:pStyle w:val="ListParagraph"/>
        <w:numPr>
          <w:ilvl w:val="0"/>
          <w:numId w:val="10"/>
        </w:numPr>
        <w:tabs>
          <w:tab w:val="left" w:pos="1121"/>
        </w:tabs>
        <w:spacing w:before="5" w:line="276" w:lineRule="auto"/>
        <w:ind w:right="808"/>
        <w:jc w:val="both"/>
      </w:pPr>
      <w:r>
        <w:t>a range of agencies (under Section 11 of the Children Act 1989) have a duty to create cultures of safety, equality and protection with</w:t>
      </w:r>
      <w:r w:rsidR="00AD4028">
        <w:t>in</w:t>
      </w:r>
      <w:r>
        <w:t xml:space="preserve"> the services they provide (Chapter 2, Paragraph</w:t>
      </w:r>
      <w:r>
        <w:rPr>
          <w:spacing w:val="2"/>
        </w:rPr>
        <w:t xml:space="preserve"> </w:t>
      </w:r>
      <w:r>
        <w:t>3)</w:t>
      </w:r>
      <w:r w:rsidR="00AD4028">
        <w:t>.</w:t>
      </w:r>
    </w:p>
    <w:p w14:paraId="7670F2F0" w14:textId="7914F6A3" w:rsidR="006315A2" w:rsidRDefault="00B72FFD" w:rsidP="0049153E">
      <w:pPr>
        <w:pStyle w:val="BodyText"/>
        <w:spacing w:before="79" w:line="276" w:lineRule="auto"/>
        <w:ind w:left="400" w:right="813"/>
        <w:jc w:val="both"/>
      </w:pPr>
      <w:r>
        <w:t xml:space="preserve">It is important that </w:t>
      </w:r>
      <w:r w:rsidR="001F2AD5">
        <w:t xml:space="preserve">Chairs </w:t>
      </w:r>
      <w:r>
        <w:t>ensure sufficient time is provided for developing the plan and tasking actions.</w:t>
      </w:r>
    </w:p>
    <w:p w14:paraId="6624DED7" w14:textId="77777777" w:rsidR="006315A2" w:rsidRPr="007F6751" w:rsidRDefault="00B72FFD" w:rsidP="0049153E">
      <w:pPr>
        <w:spacing w:before="198"/>
        <w:ind w:left="400"/>
        <w:jc w:val="both"/>
        <w:rPr>
          <w:b/>
          <w:i/>
        </w:rPr>
      </w:pPr>
      <w:r w:rsidRPr="007F6751">
        <w:rPr>
          <w:b/>
          <w:i/>
        </w:rPr>
        <w:t>Attendance</w:t>
      </w:r>
    </w:p>
    <w:p w14:paraId="2F85CF79" w14:textId="77777777" w:rsidR="006315A2" w:rsidRDefault="006315A2" w:rsidP="0049153E">
      <w:pPr>
        <w:pStyle w:val="BodyText"/>
        <w:spacing w:before="1"/>
        <w:jc w:val="both"/>
        <w:rPr>
          <w:i/>
          <w:sz w:val="21"/>
        </w:rPr>
      </w:pPr>
    </w:p>
    <w:p w14:paraId="3B7527FA" w14:textId="466F9721" w:rsidR="006315A2" w:rsidRDefault="00B72FFD" w:rsidP="0049153E">
      <w:pPr>
        <w:pStyle w:val="BodyText"/>
        <w:spacing w:line="276" w:lineRule="auto"/>
        <w:ind w:left="400" w:right="877"/>
        <w:jc w:val="both"/>
      </w:pPr>
      <w:r>
        <w:t xml:space="preserve">Attendance to the meeting will </w:t>
      </w:r>
      <w:r w:rsidR="00B75AF6">
        <w:t xml:space="preserve">be determined by discussion between the lead </w:t>
      </w:r>
      <w:r w:rsidR="001F2AD5">
        <w:t>p</w:t>
      </w:r>
      <w:r w:rsidR="00B75AF6">
        <w:t xml:space="preserve">ractitioner and Chair. Attendance will </w:t>
      </w:r>
      <w:r>
        <w:t>vary depending on issues raised by the assessment. It is important that there is sufficient attendance by multi-agency practitioners, community members (where appropriate)</w:t>
      </w:r>
      <w:r w:rsidR="001F2AD5">
        <w:t>,</w:t>
      </w:r>
      <w:r>
        <w:t xml:space="preserve"> and those </w:t>
      </w:r>
      <w:r w:rsidR="001F2AD5">
        <w:t xml:space="preserve">who </w:t>
      </w:r>
      <w:r>
        <w:t>have responsibility for the context. Careful attention should be taken to ensure a range of practitioners are present. If a number of young people open to Children’s Services are affected by that context</w:t>
      </w:r>
      <w:r w:rsidR="001F2AD5">
        <w:t>,</w:t>
      </w:r>
      <w:r>
        <w:t xml:space="preserve"> the lead practitioner for the context assessment will meet their workers prior to the Context Safeguarding Conference and report back to them afterwards in a separate meeting </w:t>
      </w:r>
      <w:r w:rsidR="001F2AD5">
        <w:t xml:space="preserve">in order </w:t>
      </w:r>
      <w:r>
        <w:t>to keep numbers at the Context Safeguarding Conference manageable</w:t>
      </w:r>
      <w:r w:rsidR="001F2AD5">
        <w:t>,</w:t>
      </w:r>
      <w:r>
        <w:t xml:space="preserve"> and to avoid specific discussion about individual young people.</w:t>
      </w:r>
    </w:p>
    <w:p w14:paraId="188B858D" w14:textId="77777777" w:rsidR="006315A2" w:rsidRDefault="00B72FFD" w:rsidP="0049153E">
      <w:pPr>
        <w:pStyle w:val="BodyText"/>
        <w:spacing w:before="197"/>
        <w:ind w:left="400"/>
        <w:jc w:val="both"/>
      </w:pPr>
      <w:r>
        <w:t>When deciding upon who to invite it is important to consider the following:</w:t>
      </w:r>
    </w:p>
    <w:p w14:paraId="3B8F42FF" w14:textId="77777777" w:rsidR="006315A2" w:rsidRDefault="006315A2" w:rsidP="0049153E">
      <w:pPr>
        <w:pStyle w:val="BodyText"/>
        <w:spacing w:before="8"/>
        <w:jc w:val="both"/>
        <w:rPr>
          <w:sz w:val="20"/>
        </w:rPr>
      </w:pPr>
    </w:p>
    <w:p w14:paraId="020A0323" w14:textId="64A93E2C" w:rsidR="006315A2" w:rsidRDefault="00B72FFD" w:rsidP="0049153E">
      <w:pPr>
        <w:pStyle w:val="ListParagraph"/>
        <w:numPr>
          <w:ilvl w:val="0"/>
          <w:numId w:val="10"/>
        </w:numPr>
        <w:tabs>
          <w:tab w:val="left" w:pos="1185"/>
          <w:tab w:val="left" w:pos="1186"/>
        </w:tabs>
        <w:spacing w:before="0" w:line="276" w:lineRule="auto"/>
        <w:ind w:left="1186" w:right="983"/>
        <w:jc w:val="both"/>
      </w:pPr>
      <w:r>
        <w:t>Wh</w:t>
      </w:r>
      <w:r w:rsidR="001F2AD5">
        <w:t>ich</w:t>
      </w:r>
      <w:r>
        <w:rPr>
          <w:spacing w:val="-6"/>
        </w:rPr>
        <w:t xml:space="preserve"> </w:t>
      </w:r>
      <w:r>
        <w:t>agencies/practitioners/community</w:t>
      </w:r>
      <w:r>
        <w:rPr>
          <w:spacing w:val="-4"/>
        </w:rPr>
        <w:t xml:space="preserve"> </w:t>
      </w:r>
      <w:r>
        <w:t>members</w:t>
      </w:r>
      <w:r>
        <w:rPr>
          <w:spacing w:val="-9"/>
        </w:rPr>
        <w:t xml:space="preserve"> </w:t>
      </w:r>
      <w:r>
        <w:t>have</w:t>
      </w:r>
      <w:r>
        <w:rPr>
          <w:spacing w:val="-6"/>
        </w:rPr>
        <w:t xml:space="preserve"> </w:t>
      </w:r>
      <w:r>
        <w:t>been</w:t>
      </w:r>
      <w:r>
        <w:rPr>
          <w:spacing w:val="-6"/>
        </w:rPr>
        <w:t xml:space="preserve"> </w:t>
      </w:r>
      <w:r>
        <w:t>engaged</w:t>
      </w:r>
      <w:r>
        <w:rPr>
          <w:spacing w:val="-6"/>
        </w:rPr>
        <w:t xml:space="preserve"> </w:t>
      </w:r>
      <w:r>
        <w:t>throughout the assessment process and can provide further detail to the issues</w:t>
      </w:r>
      <w:r>
        <w:rPr>
          <w:spacing w:val="-26"/>
        </w:rPr>
        <w:t xml:space="preserve"> </w:t>
      </w:r>
      <w:r>
        <w:t>raised?</w:t>
      </w:r>
    </w:p>
    <w:p w14:paraId="552708AA" w14:textId="77777777" w:rsidR="006315A2" w:rsidRDefault="00B72FFD" w:rsidP="0049153E">
      <w:pPr>
        <w:pStyle w:val="ListParagraph"/>
        <w:numPr>
          <w:ilvl w:val="0"/>
          <w:numId w:val="10"/>
        </w:numPr>
        <w:tabs>
          <w:tab w:val="left" w:pos="1185"/>
          <w:tab w:val="left" w:pos="1186"/>
        </w:tabs>
        <w:spacing w:before="0" w:line="269" w:lineRule="exact"/>
        <w:ind w:left="1186"/>
        <w:jc w:val="both"/>
      </w:pPr>
      <w:r>
        <w:t>Who is already engaged with work within the</w:t>
      </w:r>
      <w:r>
        <w:rPr>
          <w:spacing w:val="-32"/>
        </w:rPr>
        <w:t xml:space="preserve"> </w:t>
      </w:r>
      <w:r>
        <w:t>context?</w:t>
      </w:r>
    </w:p>
    <w:p w14:paraId="55844F61" w14:textId="77777777" w:rsidR="006315A2" w:rsidRDefault="00B72FFD" w:rsidP="0049153E">
      <w:pPr>
        <w:pStyle w:val="ListParagraph"/>
        <w:numPr>
          <w:ilvl w:val="0"/>
          <w:numId w:val="10"/>
        </w:numPr>
        <w:tabs>
          <w:tab w:val="left" w:pos="1185"/>
          <w:tab w:val="left" w:pos="1186"/>
        </w:tabs>
        <w:spacing w:before="35" w:line="271" w:lineRule="auto"/>
        <w:ind w:left="1186" w:right="1177"/>
        <w:jc w:val="both"/>
      </w:pPr>
      <w:r>
        <w:t>Who</w:t>
      </w:r>
      <w:r>
        <w:rPr>
          <w:spacing w:val="-6"/>
        </w:rPr>
        <w:t xml:space="preserve"> </w:t>
      </w:r>
      <w:r>
        <w:t>has</w:t>
      </w:r>
      <w:r>
        <w:rPr>
          <w:spacing w:val="-3"/>
        </w:rPr>
        <w:t xml:space="preserve"> </w:t>
      </w:r>
      <w:r>
        <w:t>capacity</w:t>
      </w:r>
      <w:r>
        <w:rPr>
          <w:spacing w:val="-3"/>
        </w:rPr>
        <w:t xml:space="preserve"> </w:t>
      </w:r>
      <w:r>
        <w:t>to</w:t>
      </w:r>
      <w:r>
        <w:rPr>
          <w:spacing w:val="-1"/>
        </w:rPr>
        <w:t xml:space="preserve"> </w:t>
      </w:r>
      <w:r>
        <w:t>affect</w:t>
      </w:r>
      <w:r>
        <w:rPr>
          <w:spacing w:val="-4"/>
        </w:rPr>
        <w:t xml:space="preserve"> </w:t>
      </w:r>
      <w:r>
        <w:t>and</w:t>
      </w:r>
      <w:r>
        <w:rPr>
          <w:spacing w:val="-5"/>
        </w:rPr>
        <w:t xml:space="preserve"> </w:t>
      </w:r>
      <w:r>
        <w:t>implement</w:t>
      </w:r>
      <w:r>
        <w:rPr>
          <w:spacing w:val="-5"/>
        </w:rPr>
        <w:t xml:space="preserve"> </w:t>
      </w:r>
      <w:r>
        <w:t>changes</w:t>
      </w:r>
      <w:r>
        <w:rPr>
          <w:spacing w:val="2"/>
        </w:rPr>
        <w:t xml:space="preserve"> </w:t>
      </w:r>
      <w:r>
        <w:t>that</w:t>
      </w:r>
      <w:r>
        <w:rPr>
          <w:spacing w:val="-4"/>
        </w:rPr>
        <w:t xml:space="preserve"> </w:t>
      </w:r>
      <w:r>
        <w:rPr>
          <w:spacing w:val="2"/>
        </w:rPr>
        <w:t>may</w:t>
      </w:r>
      <w:r>
        <w:rPr>
          <w:spacing w:val="-9"/>
        </w:rPr>
        <w:t xml:space="preserve"> </w:t>
      </w:r>
      <w:r>
        <w:t>be</w:t>
      </w:r>
      <w:r>
        <w:rPr>
          <w:spacing w:val="-5"/>
        </w:rPr>
        <w:t xml:space="preserve"> </w:t>
      </w:r>
      <w:r>
        <w:t>suggested</w:t>
      </w:r>
      <w:r>
        <w:rPr>
          <w:spacing w:val="-5"/>
        </w:rPr>
        <w:t xml:space="preserve"> </w:t>
      </w:r>
      <w:r>
        <w:t>in</w:t>
      </w:r>
      <w:r>
        <w:rPr>
          <w:spacing w:val="-1"/>
        </w:rPr>
        <w:t xml:space="preserve"> </w:t>
      </w:r>
      <w:r>
        <w:t>the particular contexts</w:t>
      </w:r>
      <w:r>
        <w:rPr>
          <w:spacing w:val="-3"/>
        </w:rPr>
        <w:t xml:space="preserve"> </w:t>
      </w:r>
      <w:r>
        <w:t>raised?</w:t>
      </w:r>
    </w:p>
    <w:p w14:paraId="4FE6231D" w14:textId="15A97D49" w:rsidR="006315A2" w:rsidRDefault="00B72FFD" w:rsidP="0049153E">
      <w:pPr>
        <w:pStyle w:val="ListParagraph"/>
        <w:numPr>
          <w:ilvl w:val="0"/>
          <w:numId w:val="10"/>
        </w:numPr>
        <w:tabs>
          <w:tab w:val="left" w:pos="1185"/>
          <w:tab w:val="left" w:pos="1186"/>
        </w:tabs>
        <w:spacing w:before="5" w:line="271" w:lineRule="auto"/>
        <w:ind w:left="1186" w:right="957"/>
        <w:jc w:val="both"/>
      </w:pPr>
      <w:r>
        <w:t xml:space="preserve">Who </w:t>
      </w:r>
      <w:r w:rsidR="001F2AD5">
        <w:t xml:space="preserve">is </w:t>
      </w:r>
      <w:r>
        <w:t>best placed to represent young people’s voices and consider the</w:t>
      </w:r>
      <w:r>
        <w:rPr>
          <w:spacing w:val="-41"/>
        </w:rPr>
        <w:t xml:space="preserve"> </w:t>
      </w:r>
      <w:r>
        <w:t xml:space="preserve">opinions of those </w:t>
      </w:r>
      <w:r w:rsidR="001F2AD5">
        <w:t xml:space="preserve">who </w:t>
      </w:r>
      <w:r>
        <w:rPr>
          <w:spacing w:val="2"/>
        </w:rPr>
        <w:t xml:space="preserve">may </w:t>
      </w:r>
      <w:r>
        <w:t>be affected by planned</w:t>
      </w:r>
      <w:r>
        <w:rPr>
          <w:spacing w:val="-31"/>
        </w:rPr>
        <w:t xml:space="preserve"> </w:t>
      </w:r>
      <w:r>
        <w:t>interventions?</w:t>
      </w:r>
    </w:p>
    <w:p w14:paraId="4ADDF86F" w14:textId="5FA172E8" w:rsidR="006315A2" w:rsidRDefault="00B72FFD" w:rsidP="0049153E">
      <w:pPr>
        <w:pStyle w:val="BodyText"/>
        <w:spacing w:before="170"/>
        <w:ind w:left="400"/>
        <w:jc w:val="both"/>
      </w:pPr>
      <w:r>
        <w:t xml:space="preserve">The following outlines a range of practitioners/agencies </w:t>
      </w:r>
      <w:r w:rsidR="001F2AD5">
        <w:t xml:space="preserve">who </w:t>
      </w:r>
      <w:r>
        <w:t>could be considered:</w:t>
      </w:r>
    </w:p>
    <w:p w14:paraId="40909F8D" w14:textId="77777777" w:rsidR="006315A2" w:rsidRDefault="006315A2" w:rsidP="0049153E">
      <w:pPr>
        <w:pStyle w:val="BodyText"/>
        <w:spacing w:before="7"/>
        <w:jc w:val="both"/>
        <w:rPr>
          <w:sz w:val="20"/>
        </w:rPr>
      </w:pPr>
    </w:p>
    <w:p w14:paraId="0745CD47" w14:textId="77777777" w:rsidR="006315A2" w:rsidRDefault="00B72FFD" w:rsidP="0049153E">
      <w:pPr>
        <w:pStyle w:val="ListParagraph"/>
        <w:numPr>
          <w:ilvl w:val="0"/>
          <w:numId w:val="10"/>
        </w:numPr>
        <w:tabs>
          <w:tab w:val="left" w:pos="1120"/>
          <w:tab w:val="left" w:pos="1121"/>
        </w:tabs>
        <w:spacing w:before="0"/>
        <w:jc w:val="both"/>
      </w:pPr>
      <w:r>
        <w:t>Children’s Social</w:t>
      </w:r>
      <w:r>
        <w:rPr>
          <w:spacing w:val="-4"/>
        </w:rPr>
        <w:t xml:space="preserve"> </w:t>
      </w:r>
      <w:r>
        <w:t>Care</w:t>
      </w:r>
    </w:p>
    <w:p w14:paraId="1BE0C33C" w14:textId="77777777" w:rsidR="006315A2" w:rsidRDefault="00B72FFD" w:rsidP="0049153E">
      <w:pPr>
        <w:pStyle w:val="ListParagraph"/>
        <w:numPr>
          <w:ilvl w:val="0"/>
          <w:numId w:val="10"/>
        </w:numPr>
        <w:tabs>
          <w:tab w:val="left" w:pos="1120"/>
          <w:tab w:val="left" w:pos="1121"/>
        </w:tabs>
        <w:spacing w:before="35"/>
        <w:jc w:val="both"/>
      </w:pPr>
      <w:r>
        <w:t>Council</w:t>
      </w:r>
      <w:r>
        <w:rPr>
          <w:spacing w:val="-3"/>
        </w:rPr>
        <w:t xml:space="preserve"> </w:t>
      </w:r>
      <w:r>
        <w:t>representatives</w:t>
      </w:r>
      <w:r w:rsidR="00DB55B6">
        <w:t xml:space="preserve"> (councilors or officers) </w:t>
      </w:r>
    </w:p>
    <w:p w14:paraId="18AE8F3E" w14:textId="77777777" w:rsidR="006315A2" w:rsidRDefault="00B72FFD" w:rsidP="0049153E">
      <w:pPr>
        <w:pStyle w:val="ListParagraph"/>
        <w:numPr>
          <w:ilvl w:val="0"/>
          <w:numId w:val="10"/>
        </w:numPr>
        <w:tabs>
          <w:tab w:val="left" w:pos="1120"/>
          <w:tab w:val="left" w:pos="1121"/>
        </w:tabs>
        <w:jc w:val="both"/>
      </w:pPr>
      <w:r>
        <w:t>Community</w:t>
      </w:r>
      <w:r>
        <w:rPr>
          <w:spacing w:val="-8"/>
        </w:rPr>
        <w:t xml:space="preserve"> </w:t>
      </w:r>
      <w:r>
        <w:t>Safety</w:t>
      </w:r>
    </w:p>
    <w:p w14:paraId="7BBA0B12" w14:textId="28500535" w:rsidR="006315A2" w:rsidRDefault="00B72FFD" w:rsidP="0049153E">
      <w:pPr>
        <w:pStyle w:val="ListParagraph"/>
        <w:numPr>
          <w:ilvl w:val="0"/>
          <w:numId w:val="10"/>
        </w:numPr>
        <w:tabs>
          <w:tab w:val="left" w:pos="1120"/>
          <w:tab w:val="left" w:pos="1121"/>
        </w:tabs>
        <w:spacing w:before="35"/>
        <w:jc w:val="both"/>
      </w:pPr>
      <w:r>
        <w:t>Education/local</w:t>
      </w:r>
      <w:r>
        <w:rPr>
          <w:spacing w:val="-5"/>
        </w:rPr>
        <w:t xml:space="preserve"> </w:t>
      </w:r>
      <w:r>
        <w:t>schools</w:t>
      </w:r>
    </w:p>
    <w:p w14:paraId="20E47788" w14:textId="71C82495" w:rsidR="00306428" w:rsidRDefault="00306428" w:rsidP="0049153E">
      <w:pPr>
        <w:pStyle w:val="ListParagraph"/>
        <w:numPr>
          <w:ilvl w:val="0"/>
          <w:numId w:val="10"/>
        </w:numPr>
        <w:tabs>
          <w:tab w:val="left" w:pos="1120"/>
          <w:tab w:val="left" w:pos="1121"/>
        </w:tabs>
        <w:spacing w:before="35"/>
        <w:jc w:val="both"/>
      </w:pPr>
      <w:r>
        <w:t xml:space="preserve">Voluntary and community sector agencies </w:t>
      </w:r>
    </w:p>
    <w:p w14:paraId="2B47B1AB" w14:textId="77777777" w:rsidR="006315A2" w:rsidRDefault="00B72FFD" w:rsidP="0049153E">
      <w:pPr>
        <w:pStyle w:val="ListParagraph"/>
        <w:numPr>
          <w:ilvl w:val="0"/>
          <w:numId w:val="10"/>
        </w:numPr>
        <w:tabs>
          <w:tab w:val="left" w:pos="1120"/>
          <w:tab w:val="left" w:pos="1121"/>
        </w:tabs>
        <w:spacing w:before="36"/>
        <w:jc w:val="both"/>
      </w:pPr>
      <w:r>
        <w:t>Representation from parents</w:t>
      </w:r>
      <w:r w:rsidR="007F6751">
        <w:t>’</w:t>
      </w:r>
      <w:r>
        <w:t xml:space="preserve"> forum (or</w:t>
      </w:r>
      <w:r>
        <w:rPr>
          <w:spacing w:val="2"/>
        </w:rPr>
        <w:t xml:space="preserve"> </w:t>
      </w:r>
      <w:r>
        <w:t>similar)</w:t>
      </w:r>
    </w:p>
    <w:p w14:paraId="7877B7F9" w14:textId="61796209" w:rsidR="006315A2" w:rsidRDefault="00B72FFD" w:rsidP="0049153E">
      <w:pPr>
        <w:pStyle w:val="ListParagraph"/>
        <w:numPr>
          <w:ilvl w:val="0"/>
          <w:numId w:val="10"/>
        </w:numPr>
        <w:tabs>
          <w:tab w:val="left" w:pos="1120"/>
          <w:tab w:val="left" w:pos="1121"/>
        </w:tabs>
        <w:spacing w:before="40"/>
        <w:jc w:val="both"/>
      </w:pPr>
      <w:r>
        <w:t xml:space="preserve">Representation from </w:t>
      </w:r>
      <w:r>
        <w:rPr>
          <w:spacing w:val="-3"/>
        </w:rPr>
        <w:t xml:space="preserve">young </w:t>
      </w:r>
      <w:r>
        <w:t>people/school council (where</w:t>
      </w:r>
      <w:r>
        <w:rPr>
          <w:spacing w:val="1"/>
        </w:rPr>
        <w:t xml:space="preserve"> </w:t>
      </w:r>
      <w:r>
        <w:t>relevant)</w:t>
      </w:r>
    </w:p>
    <w:p w14:paraId="23D9B6E8" w14:textId="4C6FF7F3" w:rsidR="006315A2" w:rsidRDefault="00B72FFD" w:rsidP="0049153E">
      <w:pPr>
        <w:pStyle w:val="ListParagraph"/>
        <w:numPr>
          <w:ilvl w:val="0"/>
          <w:numId w:val="10"/>
        </w:numPr>
        <w:tabs>
          <w:tab w:val="left" w:pos="1120"/>
          <w:tab w:val="left" w:pos="1121"/>
        </w:tabs>
        <w:spacing w:before="35"/>
        <w:jc w:val="both"/>
      </w:pPr>
      <w:r>
        <w:t>Police (Safer Schools Officer/</w:t>
      </w:r>
      <w:r w:rsidR="001F2AD5">
        <w:t>Neighbourhood</w:t>
      </w:r>
      <w:r w:rsidR="001F2AD5">
        <w:rPr>
          <w:spacing w:val="-18"/>
        </w:rPr>
        <w:t xml:space="preserve"> </w:t>
      </w:r>
      <w:r w:rsidR="001F2AD5">
        <w:t>P</w:t>
      </w:r>
      <w:r>
        <w:t>olic</w:t>
      </w:r>
      <w:r w:rsidR="001F2AD5">
        <w:t>ing Team</w:t>
      </w:r>
      <w:r>
        <w:t>)</w:t>
      </w:r>
    </w:p>
    <w:p w14:paraId="724AA809" w14:textId="77777777" w:rsidR="006315A2" w:rsidRDefault="00B72FFD" w:rsidP="0049153E">
      <w:pPr>
        <w:pStyle w:val="ListParagraph"/>
        <w:numPr>
          <w:ilvl w:val="0"/>
          <w:numId w:val="10"/>
        </w:numPr>
        <w:tabs>
          <w:tab w:val="left" w:pos="1120"/>
          <w:tab w:val="left" w:pos="1121"/>
        </w:tabs>
        <w:spacing w:before="36"/>
        <w:jc w:val="both"/>
      </w:pPr>
      <w:r>
        <w:t>Youth Justice</w:t>
      </w:r>
      <w:r>
        <w:rPr>
          <w:spacing w:val="-4"/>
        </w:rPr>
        <w:t xml:space="preserve"> </w:t>
      </w:r>
      <w:r>
        <w:t>Service</w:t>
      </w:r>
    </w:p>
    <w:p w14:paraId="351D6598" w14:textId="7E87FF90" w:rsidR="006315A2" w:rsidRDefault="00B72FFD" w:rsidP="0049153E">
      <w:pPr>
        <w:pStyle w:val="ListParagraph"/>
        <w:numPr>
          <w:ilvl w:val="0"/>
          <w:numId w:val="10"/>
        </w:numPr>
        <w:tabs>
          <w:tab w:val="left" w:pos="1120"/>
          <w:tab w:val="left" w:pos="1121"/>
        </w:tabs>
        <w:spacing w:before="36"/>
        <w:jc w:val="both"/>
      </w:pPr>
      <w:r>
        <w:t>CAMH</w:t>
      </w:r>
      <w:r w:rsidR="001F2AD5">
        <w:t>S</w:t>
      </w:r>
    </w:p>
    <w:p w14:paraId="43CF49AA" w14:textId="77777777" w:rsidR="006315A2" w:rsidRDefault="00B72FFD" w:rsidP="0049153E">
      <w:pPr>
        <w:pStyle w:val="ListParagraph"/>
        <w:numPr>
          <w:ilvl w:val="0"/>
          <w:numId w:val="10"/>
        </w:numPr>
        <w:tabs>
          <w:tab w:val="left" w:pos="1120"/>
          <w:tab w:val="left" w:pos="1121"/>
        </w:tabs>
        <w:spacing w:before="35"/>
        <w:jc w:val="both"/>
      </w:pPr>
      <w:r>
        <w:t>Local youth</w:t>
      </w:r>
      <w:r>
        <w:rPr>
          <w:spacing w:val="-1"/>
        </w:rPr>
        <w:t xml:space="preserve"> </w:t>
      </w:r>
      <w:r>
        <w:t>provision</w:t>
      </w:r>
    </w:p>
    <w:p w14:paraId="0249E99C" w14:textId="77777777" w:rsidR="006315A2" w:rsidRDefault="00B72FFD" w:rsidP="0049153E">
      <w:pPr>
        <w:pStyle w:val="ListParagraph"/>
        <w:numPr>
          <w:ilvl w:val="0"/>
          <w:numId w:val="10"/>
        </w:numPr>
        <w:tabs>
          <w:tab w:val="left" w:pos="1120"/>
          <w:tab w:val="left" w:pos="1121"/>
        </w:tabs>
        <w:spacing w:before="36"/>
        <w:jc w:val="both"/>
      </w:pPr>
      <w:r>
        <w:t>Voluntary and community</w:t>
      </w:r>
      <w:r>
        <w:rPr>
          <w:spacing w:val="-14"/>
        </w:rPr>
        <w:t xml:space="preserve"> </w:t>
      </w:r>
      <w:r>
        <w:t>organisations</w:t>
      </w:r>
    </w:p>
    <w:p w14:paraId="6893B9E5" w14:textId="77777777" w:rsidR="006315A2" w:rsidRDefault="00B72FFD" w:rsidP="0049153E">
      <w:pPr>
        <w:pStyle w:val="ListParagraph"/>
        <w:numPr>
          <w:ilvl w:val="0"/>
          <w:numId w:val="10"/>
        </w:numPr>
        <w:tabs>
          <w:tab w:val="left" w:pos="1120"/>
          <w:tab w:val="left" w:pos="1121"/>
        </w:tabs>
        <w:spacing w:before="35"/>
        <w:jc w:val="both"/>
      </w:pPr>
      <w:r>
        <w:t>Health – school</w:t>
      </w:r>
      <w:r>
        <w:rPr>
          <w:spacing w:val="-3"/>
        </w:rPr>
        <w:t xml:space="preserve"> </w:t>
      </w:r>
      <w:r>
        <w:t>nurse</w:t>
      </w:r>
    </w:p>
    <w:p w14:paraId="064F7731" w14:textId="77777777" w:rsidR="006315A2" w:rsidRDefault="00B72FFD" w:rsidP="0049153E">
      <w:pPr>
        <w:pStyle w:val="ListParagraph"/>
        <w:numPr>
          <w:ilvl w:val="0"/>
          <w:numId w:val="10"/>
        </w:numPr>
        <w:tabs>
          <w:tab w:val="left" w:pos="1120"/>
          <w:tab w:val="left" w:pos="1121"/>
        </w:tabs>
        <w:spacing w:before="41"/>
        <w:jc w:val="both"/>
      </w:pPr>
      <w:r>
        <w:t>Health – sexual</w:t>
      </w:r>
      <w:r>
        <w:rPr>
          <w:spacing w:val="-3"/>
        </w:rPr>
        <w:t xml:space="preserve"> </w:t>
      </w:r>
      <w:r>
        <w:t>health</w:t>
      </w:r>
    </w:p>
    <w:p w14:paraId="319C339F" w14:textId="77777777" w:rsidR="006315A2" w:rsidRDefault="00B72FFD" w:rsidP="0049153E">
      <w:pPr>
        <w:pStyle w:val="ListParagraph"/>
        <w:numPr>
          <w:ilvl w:val="0"/>
          <w:numId w:val="10"/>
        </w:numPr>
        <w:tabs>
          <w:tab w:val="left" w:pos="1120"/>
          <w:tab w:val="left" w:pos="1121"/>
        </w:tabs>
        <w:spacing w:before="36"/>
        <w:jc w:val="both"/>
      </w:pPr>
      <w:r>
        <w:t>Housing</w:t>
      </w:r>
    </w:p>
    <w:p w14:paraId="507523AB" w14:textId="77777777" w:rsidR="006315A2" w:rsidRDefault="00B72FFD" w:rsidP="0049153E">
      <w:pPr>
        <w:pStyle w:val="ListParagraph"/>
        <w:numPr>
          <w:ilvl w:val="0"/>
          <w:numId w:val="10"/>
        </w:numPr>
        <w:tabs>
          <w:tab w:val="left" w:pos="1120"/>
          <w:tab w:val="left" w:pos="1121"/>
        </w:tabs>
        <w:spacing w:before="35"/>
        <w:jc w:val="both"/>
      </w:pPr>
      <w:r>
        <w:t>Local</w:t>
      </w:r>
      <w:r>
        <w:rPr>
          <w:spacing w:val="-2"/>
        </w:rPr>
        <w:t xml:space="preserve"> </w:t>
      </w:r>
      <w:r>
        <w:t>businesses</w:t>
      </w:r>
    </w:p>
    <w:p w14:paraId="38E626D8" w14:textId="77777777" w:rsidR="006315A2" w:rsidRDefault="00B72FFD" w:rsidP="0049153E">
      <w:pPr>
        <w:pStyle w:val="BodyText"/>
        <w:spacing w:before="196" w:line="276" w:lineRule="auto"/>
        <w:ind w:left="400" w:right="877"/>
        <w:jc w:val="both"/>
      </w:pPr>
      <w:r>
        <w:t>Consideration should be given to how parents, carers and young people affected by that context will be involved in the assessment and planning process.</w:t>
      </w:r>
    </w:p>
    <w:p w14:paraId="706D107F" w14:textId="77777777" w:rsidR="00DA5709" w:rsidRDefault="00DA5709" w:rsidP="0049153E">
      <w:pPr>
        <w:pStyle w:val="Heading1"/>
        <w:jc w:val="both"/>
      </w:pPr>
    </w:p>
    <w:p w14:paraId="231EC4C9" w14:textId="77777777" w:rsidR="006315A2" w:rsidRDefault="00B72FFD" w:rsidP="0049153E">
      <w:pPr>
        <w:pStyle w:val="Heading1"/>
        <w:jc w:val="both"/>
      </w:pPr>
      <w:r>
        <w:t>Governance</w:t>
      </w:r>
    </w:p>
    <w:p w14:paraId="6E70152E" w14:textId="77777777" w:rsidR="006315A2" w:rsidRDefault="006315A2" w:rsidP="0049153E">
      <w:pPr>
        <w:pStyle w:val="BodyText"/>
        <w:spacing w:before="7"/>
        <w:jc w:val="both"/>
        <w:rPr>
          <w:b/>
          <w:sz w:val="20"/>
        </w:rPr>
      </w:pPr>
    </w:p>
    <w:p w14:paraId="5CE96E76" w14:textId="426432CB" w:rsidR="006315A2" w:rsidRPr="007F6751" w:rsidRDefault="00B72FFD" w:rsidP="0049153E">
      <w:pPr>
        <w:ind w:left="400"/>
        <w:jc w:val="both"/>
        <w:rPr>
          <w:b/>
          <w:i/>
        </w:rPr>
      </w:pPr>
      <w:r w:rsidRPr="007F6751">
        <w:rPr>
          <w:b/>
          <w:i/>
        </w:rPr>
        <w:t xml:space="preserve">Terms of </w:t>
      </w:r>
      <w:r w:rsidR="001F2AD5">
        <w:rPr>
          <w:b/>
          <w:i/>
        </w:rPr>
        <w:t>R</w:t>
      </w:r>
      <w:r w:rsidRPr="007F6751">
        <w:rPr>
          <w:b/>
          <w:i/>
        </w:rPr>
        <w:t>eference</w:t>
      </w:r>
    </w:p>
    <w:p w14:paraId="023F7C50" w14:textId="77777777" w:rsidR="006315A2" w:rsidRDefault="006315A2" w:rsidP="0049153E">
      <w:pPr>
        <w:pStyle w:val="BodyText"/>
        <w:spacing w:before="1"/>
        <w:jc w:val="both"/>
        <w:rPr>
          <w:i/>
          <w:sz w:val="21"/>
        </w:rPr>
      </w:pPr>
    </w:p>
    <w:p w14:paraId="5890BB90" w14:textId="77777777" w:rsidR="006315A2" w:rsidRDefault="00B75AF6" w:rsidP="0049153E">
      <w:pPr>
        <w:pStyle w:val="BodyText"/>
        <w:spacing w:line="276" w:lineRule="auto"/>
        <w:ind w:left="400" w:right="800"/>
        <w:jc w:val="both"/>
      </w:pPr>
      <w:r>
        <w:t xml:space="preserve">See separate document. </w:t>
      </w:r>
    </w:p>
    <w:p w14:paraId="43786D7D" w14:textId="77777777" w:rsidR="006315A2" w:rsidRPr="007F6751" w:rsidRDefault="00B72FFD" w:rsidP="0049153E">
      <w:pPr>
        <w:spacing w:before="197"/>
        <w:ind w:left="400"/>
        <w:jc w:val="both"/>
        <w:rPr>
          <w:b/>
          <w:i/>
        </w:rPr>
      </w:pPr>
      <w:r w:rsidRPr="007F6751">
        <w:rPr>
          <w:b/>
          <w:i/>
        </w:rPr>
        <w:t>Information sharing</w:t>
      </w:r>
    </w:p>
    <w:p w14:paraId="7E0D2DA5" w14:textId="77777777" w:rsidR="006315A2" w:rsidRDefault="006315A2" w:rsidP="0049153E">
      <w:pPr>
        <w:pStyle w:val="BodyText"/>
        <w:spacing w:before="8"/>
        <w:jc w:val="both"/>
        <w:rPr>
          <w:i/>
          <w:sz w:val="20"/>
        </w:rPr>
      </w:pPr>
    </w:p>
    <w:p w14:paraId="5A9D1FF5" w14:textId="4FA88867" w:rsidR="006315A2" w:rsidRDefault="00B72FFD" w:rsidP="0049153E">
      <w:pPr>
        <w:pStyle w:val="BodyText"/>
        <w:spacing w:line="276" w:lineRule="auto"/>
        <w:ind w:left="400" w:right="792"/>
        <w:jc w:val="both"/>
      </w:pPr>
      <w:r>
        <w:t xml:space="preserve">Statutory partners are asked to apply the same confidentiality and information storage procedures as they would for a Child Protection Conference. An additional Information Sharing Agreement – also available </w:t>
      </w:r>
      <w:r w:rsidR="00B75AF6">
        <w:rPr>
          <w:spacing w:val="-3"/>
        </w:rPr>
        <w:t>on the DCFP website</w:t>
      </w:r>
      <w:r w:rsidR="001F2AD5">
        <w:rPr>
          <w:spacing w:val="-3"/>
        </w:rPr>
        <w:t xml:space="preserve"> -</w:t>
      </w:r>
      <w:r w:rsidR="00B75AF6">
        <w:rPr>
          <w:spacing w:val="-3"/>
        </w:rPr>
        <w:t xml:space="preserve"> </w:t>
      </w:r>
      <w:r>
        <w:t>is particularly important for non-traditional safeguarding partners such as local businesses. All attendees are reminded that individual and personal level details are not to be discussed in Context Safeguarding Conferences</w:t>
      </w:r>
      <w:r w:rsidR="001F2AD5">
        <w:t>,</w:t>
      </w:r>
      <w:r>
        <w:t xml:space="preserve"> and that the focus of discussion should be the nature of the context itself and how it impacts upon the welfare of young</w:t>
      </w:r>
      <w:r>
        <w:rPr>
          <w:spacing w:val="-24"/>
        </w:rPr>
        <w:t xml:space="preserve"> </w:t>
      </w:r>
      <w:r>
        <w:t>people.</w:t>
      </w:r>
    </w:p>
    <w:p w14:paraId="58DFCE26" w14:textId="77777777" w:rsidR="006315A2" w:rsidRPr="007F6751" w:rsidRDefault="00B72FFD" w:rsidP="0049153E">
      <w:pPr>
        <w:spacing w:before="204"/>
        <w:ind w:left="400"/>
        <w:jc w:val="both"/>
        <w:rPr>
          <w:b/>
          <w:i/>
        </w:rPr>
      </w:pPr>
      <w:r w:rsidRPr="007F6751">
        <w:rPr>
          <w:b/>
          <w:i/>
        </w:rPr>
        <w:t>Minute taking</w:t>
      </w:r>
    </w:p>
    <w:p w14:paraId="1CF460F9" w14:textId="77777777" w:rsidR="006315A2" w:rsidRDefault="006315A2" w:rsidP="0049153E">
      <w:pPr>
        <w:pStyle w:val="BodyText"/>
        <w:spacing w:before="7"/>
        <w:jc w:val="both"/>
        <w:rPr>
          <w:i/>
          <w:sz w:val="20"/>
        </w:rPr>
      </w:pPr>
    </w:p>
    <w:p w14:paraId="6638E9C6" w14:textId="77777777" w:rsidR="006315A2" w:rsidRDefault="00B72FFD" w:rsidP="0049153E">
      <w:pPr>
        <w:pStyle w:val="BodyText"/>
        <w:spacing w:line="276" w:lineRule="auto"/>
        <w:ind w:left="400" w:right="798"/>
        <w:jc w:val="both"/>
      </w:pPr>
      <w:r>
        <w:t>The Chair of a Context Safeguarding Conference will use flipchart paper to capture the key discussion points of the meeting under the following headings</w:t>
      </w:r>
      <w:r w:rsidR="001F2AD5">
        <w:t>,</w:t>
      </w:r>
      <w:r>
        <w:t xml:space="preserve"> which act as a visual reference during the meeting:</w:t>
      </w:r>
    </w:p>
    <w:p w14:paraId="306D4F69" w14:textId="1766BD38" w:rsidR="006315A2" w:rsidRDefault="00B72FFD" w:rsidP="0049153E">
      <w:pPr>
        <w:pStyle w:val="ListParagraph"/>
        <w:numPr>
          <w:ilvl w:val="0"/>
          <w:numId w:val="10"/>
        </w:numPr>
        <w:tabs>
          <w:tab w:val="left" w:pos="1120"/>
          <w:tab w:val="left" w:pos="1121"/>
        </w:tabs>
        <w:spacing w:before="198"/>
        <w:jc w:val="both"/>
      </w:pPr>
      <w:r>
        <w:t>Current concerns/risks/vulnerabilities</w:t>
      </w:r>
    </w:p>
    <w:p w14:paraId="6C8C39FF" w14:textId="77777777" w:rsidR="006315A2" w:rsidRDefault="00B72FFD" w:rsidP="0049153E">
      <w:pPr>
        <w:pStyle w:val="ListParagraph"/>
        <w:numPr>
          <w:ilvl w:val="0"/>
          <w:numId w:val="10"/>
        </w:numPr>
        <w:tabs>
          <w:tab w:val="left" w:pos="1120"/>
          <w:tab w:val="left" w:pos="1121"/>
        </w:tabs>
        <w:spacing w:before="35"/>
        <w:jc w:val="both"/>
      </w:pPr>
      <w:r>
        <w:t>Complicating factors</w:t>
      </w:r>
    </w:p>
    <w:p w14:paraId="5A99D715" w14:textId="77777777" w:rsidR="006315A2" w:rsidRDefault="00B72FFD" w:rsidP="0049153E">
      <w:pPr>
        <w:pStyle w:val="ListParagraph"/>
        <w:numPr>
          <w:ilvl w:val="0"/>
          <w:numId w:val="10"/>
        </w:numPr>
        <w:tabs>
          <w:tab w:val="left" w:pos="1120"/>
          <w:tab w:val="left" w:pos="1121"/>
        </w:tabs>
        <w:spacing w:before="41"/>
        <w:jc w:val="both"/>
      </w:pPr>
      <w:r>
        <w:t>Strengths</w:t>
      </w:r>
    </w:p>
    <w:p w14:paraId="5ADD2CC0" w14:textId="77777777" w:rsidR="006315A2" w:rsidRDefault="00B72FFD" w:rsidP="0049153E">
      <w:pPr>
        <w:pStyle w:val="ListParagraph"/>
        <w:numPr>
          <w:ilvl w:val="0"/>
          <w:numId w:val="10"/>
        </w:numPr>
        <w:tabs>
          <w:tab w:val="left" w:pos="1120"/>
          <w:tab w:val="left" w:pos="1121"/>
        </w:tabs>
        <w:spacing w:before="36"/>
        <w:jc w:val="both"/>
      </w:pPr>
      <w:r>
        <w:t>Safety plan (intervention</w:t>
      </w:r>
      <w:r>
        <w:rPr>
          <w:spacing w:val="-16"/>
        </w:rPr>
        <w:t xml:space="preserve"> </w:t>
      </w:r>
      <w:r>
        <w:t>plan)</w:t>
      </w:r>
    </w:p>
    <w:p w14:paraId="1C9DDA6B" w14:textId="754FACD5" w:rsidR="00DA5709" w:rsidRDefault="00B72FFD" w:rsidP="0049153E">
      <w:pPr>
        <w:pStyle w:val="BodyText"/>
        <w:spacing w:before="195" w:line="276" w:lineRule="auto"/>
        <w:ind w:left="400" w:right="798"/>
        <w:jc w:val="both"/>
      </w:pPr>
      <w:r>
        <w:t>Appendix C provides a template for minute-taking during or after the Context Safeguarding Conference. The</w:t>
      </w:r>
      <w:r w:rsidR="001F2AD5">
        <w:t xml:space="preserve"> above</w:t>
      </w:r>
      <w:r>
        <w:t xml:space="preserve"> </w:t>
      </w:r>
      <w:r w:rsidR="00B75AF6">
        <w:t xml:space="preserve">should be contained within minutes, distributed by the Chair following the meeting. </w:t>
      </w:r>
    </w:p>
    <w:p w14:paraId="6ED0F17E" w14:textId="77777777" w:rsidR="006315A2" w:rsidRDefault="00B72FFD" w:rsidP="0049153E">
      <w:pPr>
        <w:pStyle w:val="Heading1"/>
        <w:spacing w:before="198"/>
        <w:jc w:val="both"/>
      </w:pPr>
      <w:r>
        <w:t>Actions</w:t>
      </w:r>
    </w:p>
    <w:p w14:paraId="60CD5892" w14:textId="77777777" w:rsidR="006315A2" w:rsidRDefault="006315A2">
      <w:pPr>
        <w:pStyle w:val="BodyText"/>
        <w:spacing w:before="7"/>
        <w:rPr>
          <w:b/>
          <w:sz w:val="20"/>
        </w:rPr>
      </w:pPr>
    </w:p>
    <w:p w14:paraId="40CBC529" w14:textId="77777777" w:rsidR="006315A2" w:rsidRPr="007F6751" w:rsidRDefault="00B72FFD">
      <w:pPr>
        <w:spacing w:before="1"/>
        <w:ind w:left="400"/>
        <w:rPr>
          <w:b/>
          <w:i/>
        </w:rPr>
      </w:pPr>
      <w:r w:rsidRPr="007F6751">
        <w:rPr>
          <w:b/>
          <w:i/>
        </w:rPr>
        <w:t>Intervention plan</w:t>
      </w:r>
    </w:p>
    <w:p w14:paraId="645793DA" w14:textId="77777777" w:rsidR="006315A2" w:rsidRDefault="006315A2">
      <w:pPr>
        <w:pStyle w:val="BodyText"/>
        <w:rPr>
          <w:i/>
          <w:sz w:val="21"/>
        </w:rPr>
      </w:pPr>
    </w:p>
    <w:p w14:paraId="0ED009DC" w14:textId="266EE915" w:rsidR="006315A2" w:rsidRDefault="00B72FFD">
      <w:pPr>
        <w:pStyle w:val="BodyText"/>
        <w:spacing w:line="276" w:lineRule="auto"/>
        <w:ind w:left="400" w:right="799"/>
      </w:pPr>
      <w:r>
        <w:t>Following the meeting</w:t>
      </w:r>
      <w:r w:rsidR="001F2AD5">
        <w:t>,</w:t>
      </w:r>
      <w:r>
        <w:t xml:space="preserve"> the agreed intervention plan should written-up and disseminated </w:t>
      </w:r>
      <w:r w:rsidR="00B75AF6">
        <w:t xml:space="preserve">by the Chair, </w:t>
      </w:r>
      <w:r>
        <w:t xml:space="preserve">with relevant tasks </w:t>
      </w:r>
      <w:r w:rsidR="001F2AD5">
        <w:t xml:space="preserve">and timescales </w:t>
      </w:r>
      <w:r>
        <w:t>allocated to different agencies (Exemplar in Appendix C). The lead practitioner is responsible for coordinating the actions on the plan. A core group of professionals</w:t>
      </w:r>
      <w:r w:rsidR="001F2AD5">
        <w:t>,</w:t>
      </w:r>
      <w:r>
        <w:t xml:space="preserve"> who will work together to ensure the progression of the plan</w:t>
      </w:r>
      <w:r w:rsidR="001F2AD5">
        <w:t>,</w:t>
      </w:r>
      <w:r>
        <w:t xml:space="preserve"> may be identified. A review meeting will be held to monitor progress and the case will be closed once actions have increased levels of safety and/or reduced risks/concerns in the context in question.</w:t>
      </w:r>
    </w:p>
    <w:p w14:paraId="5E16F378" w14:textId="77777777" w:rsidR="006315A2" w:rsidRPr="007F6751" w:rsidRDefault="00B72FFD">
      <w:pPr>
        <w:spacing w:before="199"/>
        <w:ind w:left="400"/>
        <w:rPr>
          <w:b/>
          <w:i/>
        </w:rPr>
      </w:pPr>
      <w:r w:rsidRPr="007F6751">
        <w:rPr>
          <w:b/>
          <w:i/>
        </w:rPr>
        <w:t>Referrals to social care</w:t>
      </w:r>
    </w:p>
    <w:p w14:paraId="3187256D" w14:textId="77777777" w:rsidR="006315A2" w:rsidRPr="007F6751" w:rsidRDefault="006315A2">
      <w:pPr>
        <w:pStyle w:val="BodyText"/>
        <w:spacing w:before="7"/>
        <w:rPr>
          <w:b/>
          <w:i/>
          <w:sz w:val="20"/>
        </w:rPr>
      </w:pPr>
    </w:p>
    <w:p w14:paraId="28B3907B" w14:textId="33671474" w:rsidR="006315A2" w:rsidRDefault="00B72FFD" w:rsidP="00B75AF6">
      <w:pPr>
        <w:pStyle w:val="BodyText"/>
        <w:spacing w:line="278" w:lineRule="auto"/>
        <w:ind w:left="400" w:right="813"/>
      </w:pPr>
      <w:r>
        <w:t xml:space="preserve">While the purpose of the meeting is to discuss factors within contexts rather than individual children, the process of the assessment might highlight safeguarding concerns relating to individual young people. In this instance, a referral should be made to the appropriate </w:t>
      </w:r>
      <w:r w:rsidR="00306428">
        <w:t>Plymouth Gateway</w:t>
      </w:r>
      <w:r w:rsidR="00B75AF6">
        <w:t xml:space="preserve">, </w:t>
      </w:r>
      <w:r>
        <w:t>social</w:t>
      </w:r>
      <w:r w:rsidR="00B75AF6">
        <w:t xml:space="preserve"> </w:t>
      </w:r>
      <w:r>
        <w:t>care team</w:t>
      </w:r>
      <w:r w:rsidR="00B75AF6">
        <w:t xml:space="preserve"> or </w:t>
      </w:r>
      <w:r w:rsidR="001F2AD5">
        <w:t>E</w:t>
      </w:r>
      <w:r w:rsidR="00B75AF6">
        <w:t xml:space="preserve">arly </w:t>
      </w:r>
      <w:r w:rsidR="001F2AD5">
        <w:t>H</w:t>
      </w:r>
      <w:r w:rsidR="00B75AF6">
        <w:t>elp service</w:t>
      </w:r>
      <w:r>
        <w:t xml:space="preserve"> for follow up prior to, or following, the Context Safeguarding Conference, and are not to be discussed at the meeting.</w:t>
      </w:r>
    </w:p>
    <w:p w14:paraId="0BBA75E9" w14:textId="77777777" w:rsidR="006315A2" w:rsidRPr="007F6751" w:rsidRDefault="00B72FFD">
      <w:pPr>
        <w:spacing w:before="198"/>
        <w:ind w:left="400"/>
        <w:rPr>
          <w:b/>
          <w:i/>
        </w:rPr>
      </w:pPr>
      <w:r w:rsidRPr="007F6751">
        <w:rPr>
          <w:b/>
          <w:i/>
        </w:rPr>
        <w:t>Follow-up and review</w:t>
      </w:r>
    </w:p>
    <w:p w14:paraId="0B4A1A1B" w14:textId="77777777" w:rsidR="006315A2" w:rsidRDefault="006315A2">
      <w:pPr>
        <w:pStyle w:val="BodyText"/>
        <w:spacing w:before="1"/>
        <w:rPr>
          <w:i/>
          <w:sz w:val="21"/>
        </w:rPr>
      </w:pPr>
    </w:p>
    <w:p w14:paraId="34D82299" w14:textId="77777777" w:rsidR="006315A2" w:rsidRDefault="00B72FFD">
      <w:pPr>
        <w:pStyle w:val="BodyText"/>
        <w:spacing w:line="276" w:lineRule="auto"/>
        <w:ind w:left="400" w:right="835"/>
      </w:pPr>
      <w:r>
        <w:t>Depending on the plan and issues raised</w:t>
      </w:r>
      <w:r w:rsidR="001F2AD5">
        <w:t>,</w:t>
      </w:r>
      <w:r>
        <w:t xml:space="preserve"> it may be relevant to hold a follow up meeting after a</w:t>
      </w:r>
      <w:r w:rsidR="00DA5709">
        <w:t>n agreed</w:t>
      </w:r>
      <w:r>
        <w:t xml:space="preserve"> period of time </w:t>
      </w:r>
      <w:r w:rsidR="00DA5709">
        <w:t xml:space="preserve">(no longer than 20 weeks) </w:t>
      </w:r>
      <w:r w:rsidR="001F2AD5">
        <w:t xml:space="preserve">in order </w:t>
      </w:r>
      <w:r>
        <w:t xml:space="preserve">to review the plan and actions. Individual meetings can also be held with different partners or at </w:t>
      </w:r>
      <w:r w:rsidR="001F2AD5">
        <w:t xml:space="preserve">a </w:t>
      </w:r>
      <w:r>
        <w:t>multi-agency review meeting.</w:t>
      </w:r>
    </w:p>
    <w:p w14:paraId="62B4288A" w14:textId="77777777" w:rsidR="006315A2" w:rsidRDefault="006315A2" w:rsidP="00B72FFD">
      <w:pPr>
        <w:pStyle w:val="BodyText"/>
        <w:spacing w:before="197" w:line="276" w:lineRule="auto"/>
        <w:ind w:right="884"/>
      </w:pPr>
    </w:p>
    <w:p w14:paraId="3484119F" w14:textId="77777777" w:rsidR="006315A2" w:rsidRDefault="006315A2">
      <w:pPr>
        <w:sectPr w:rsidR="006315A2">
          <w:footerReference w:type="default" r:id="rId15"/>
          <w:pgSz w:w="11900" w:h="16840"/>
          <w:pgMar w:top="1360" w:right="640" w:bottom="960" w:left="1040" w:header="0" w:footer="770" w:gutter="0"/>
          <w:cols w:space="720"/>
        </w:sectPr>
      </w:pPr>
    </w:p>
    <w:p w14:paraId="49A4D249" w14:textId="77777777" w:rsidR="006315A2" w:rsidRDefault="00B72FFD">
      <w:pPr>
        <w:pStyle w:val="Heading1"/>
        <w:spacing w:before="174"/>
        <w:ind w:left="1105"/>
      </w:pPr>
      <w:r>
        <w:t xml:space="preserve">Appendix </w:t>
      </w:r>
      <w:r w:rsidR="00DA5709">
        <w:t>A</w:t>
      </w:r>
      <w:r>
        <w:t>: Example Intervention Plan</w:t>
      </w:r>
    </w:p>
    <w:p w14:paraId="532405F9" w14:textId="77777777" w:rsidR="006315A2" w:rsidRDefault="006315A2">
      <w:pPr>
        <w:pStyle w:val="BodyText"/>
        <w:spacing w:before="2"/>
        <w:rPr>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857"/>
        <w:gridCol w:w="5859"/>
      </w:tblGrid>
      <w:tr w:rsidR="006315A2" w14:paraId="65D86AF5" w14:textId="77777777" w:rsidTr="002850E0">
        <w:trPr>
          <w:trHeight w:val="231"/>
        </w:trPr>
        <w:tc>
          <w:tcPr>
            <w:tcW w:w="3119" w:type="dxa"/>
          </w:tcPr>
          <w:p w14:paraId="2805F7ED" w14:textId="77777777" w:rsidR="006315A2" w:rsidRDefault="00B72FFD">
            <w:pPr>
              <w:pStyle w:val="TableParagraph"/>
            </w:pPr>
            <w:r>
              <w:t>Assessment period:</w:t>
            </w:r>
          </w:p>
        </w:tc>
        <w:tc>
          <w:tcPr>
            <w:tcW w:w="2857" w:type="dxa"/>
          </w:tcPr>
          <w:p w14:paraId="08050A1B" w14:textId="77777777" w:rsidR="006315A2" w:rsidRDefault="00B72FFD">
            <w:pPr>
              <w:pStyle w:val="TableParagraph"/>
            </w:pPr>
            <w:r>
              <w:t>DATES</w:t>
            </w:r>
          </w:p>
        </w:tc>
        <w:tc>
          <w:tcPr>
            <w:tcW w:w="5858" w:type="dxa"/>
            <w:vMerge w:val="restart"/>
            <w:tcBorders>
              <w:top w:val="nil"/>
              <w:right w:val="nil"/>
            </w:tcBorders>
          </w:tcPr>
          <w:p w14:paraId="44615A77" w14:textId="77777777" w:rsidR="006315A2" w:rsidRDefault="006315A2">
            <w:pPr>
              <w:pStyle w:val="TableParagraph"/>
              <w:spacing w:line="240" w:lineRule="auto"/>
              <w:ind w:left="0"/>
              <w:rPr>
                <w:rFonts w:ascii="Times New Roman"/>
              </w:rPr>
            </w:pPr>
          </w:p>
        </w:tc>
      </w:tr>
      <w:tr w:rsidR="006315A2" w14:paraId="1B38D91A" w14:textId="77777777" w:rsidTr="002850E0">
        <w:trPr>
          <w:trHeight w:val="231"/>
        </w:trPr>
        <w:tc>
          <w:tcPr>
            <w:tcW w:w="3119" w:type="dxa"/>
          </w:tcPr>
          <w:p w14:paraId="3A8C3024" w14:textId="77777777" w:rsidR="006315A2" w:rsidRDefault="00DA5709">
            <w:pPr>
              <w:pStyle w:val="TableParagraph"/>
            </w:pPr>
            <w:r>
              <w:t>Mapping meeting</w:t>
            </w:r>
            <w:r w:rsidR="00B72FFD">
              <w:t xml:space="preserve"> date:</w:t>
            </w:r>
          </w:p>
        </w:tc>
        <w:tc>
          <w:tcPr>
            <w:tcW w:w="2857" w:type="dxa"/>
          </w:tcPr>
          <w:p w14:paraId="2F1FA793" w14:textId="77777777" w:rsidR="006315A2" w:rsidRDefault="00B72FFD">
            <w:pPr>
              <w:pStyle w:val="TableParagraph"/>
            </w:pPr>
            <w:r>
              <w:t>DATE</w:t>
            </w:r>
          </w:p>
        </w:tc>
        <w:tc>
          <w:tcPr>
            <w:tcW w:w="5858" w:type="dxa"/>
            <w:vMerge/>
            <w:tcBorders>
              <w:top w:val="nil"/>
              <w:right w:val="nil"/>
            </w:tcBorders>
          </w:tcPr>
          <w:p w14:paraId="6C6C8BB7" w14:textId="77777777" w:rsidR="006315A2" w:rsidRDefault="006315A2">
            <w:pPr>
              <w:rPr>
                <w:sz w:val="2"/>
                <w:szCs w:val="2"/>
              </w:rPr>
            </w:pPr>
          </w:p>
        </w:tc>
      </w:tr>
      <w:tr w:rsidR="006315A2" w14:paraId="3E31845F" w14:textId="77777777" w:rsidTr="002850E0">
        <w:trPr>
          <w:trHeight w:val="463"/>
        </w:trPr>
        <w:tc>
          <w:tcPr>
            <w:tcW w:w="3119" w:type="dxa"/>
          </w:tcPr>
          <w:p w14:paraId="6EED8A64" w14:textId="77777777" w:rsidR="006315A2" w:rsidRDefault="00B72FFD">
            <w:pPr>
              <w:pStyle w:val="TableParagraph"/>
            </w:pPr>
            <w:r>
              <w:t>Context Safeguarding</w:t>
            </w:r>
          </w:p>
          <w:p w14:paraId="29E31744" w14:textId="77777777" w:rsidR="006315A2" w:rsidRDefault="00B72FFD">
            <w:pPr>
              <w:pStyle w:val="TableParagraph"/>
              <w:spacing w:before="37" w:line="240" w:lineRule="auto"/>
            </w:pPr>
            <w:r>
              <w:t>Conference date:</w:t>
            </w:r>
          </w:p>
        </w:tc>
        <w:tc>
          <w:tcPr>
            <w:tcW w:w="2857" w:type="dxa"/>
          </w:tcPr>
          <w:p w14:paraId="080045C7" w14:textId="77777777" w:rsidR="006315A2" w:rsidRDefault="00DA5709" w:rsidP="00DA5709">
            <w:pPr>
              <w:pStyle w:val="TableParagraph"/>
              <w:ind w:left="0"/>
            </w:pPr>
            <w:r>
              <w:t xml:space="preserve">  DATE</w:t>
            </w:r>
          </w:p>
        </w:tc>
        <w:tc>
          <w:tcPr>
            <w:tcW w:w="5858" w:type="dxa"/>
            <w:vMerge/>
            <w:tcBorders>
              <w:top w:val="nil"/>
              <w:right w:val="nil"/>
            </w:tcBorders>
          </w:tcPr>
          <w:p w14:paraId="0D818E01" w14:textId="77777777" w:rsidR="006315A2" w:rsidRDefault="006315A2">
            <w:pPr>
              <w:rPr>
                <w:sz w:val="2"/>
                <w:szCs w:val="2"/>
              </w:rPr>
            </w:pPr>
          </w:p>
        </w:tc>
      </w:tr>
      <w:tr w:rsidR="006315A2" w14:paraId="7136A154" w14:textId="77777777" w:rsidTr="002850E0">
        <w:trPr>
          <w:trHeight w:val="231"/>
        </w:trPr>
        <w:tc>
          <w:tcPr>
            <w:tcW w:w="3119" w:type="dxa"/>
          </w:tcPr>
          <w:p w14:paraId="0CAFF958" w14:textId="77777777" w:rsidR="006315A2" w:rsidRDefault="00B72FFD">
            <w:pPr>
              <w:pStyle w:val="TableParagraph"/>
            </w:pPr>
            <w:r>
              <w:t>Context</w:t>
            </w:r>
          </w:p>
        </w:tc>
        <w:tc>
          <w:tcPr>
            <w:tcW w:w="2857" w:type="dxa"/>
          </w:tcPr>
          <w:p w14:paraId="55FD6DB9" w14:textId="77777777" w:rsidR="006315A2" w:rsidRDefault="00B72FFD">
            <w:pPr>
              <w:pStyle w:val="TableParagraph"/>
            </w:pPr>
            <w:r>
              <w:t>School</w:t>
            </w:r>
            <w:r w:rsidR="00DA5709">
              <w:t xml:space="preserve">/ Neighborhood/ Peer group </w:t>
            </w:r>
          </w:p>
        </w:tc>
        <w:tc>
          <w:tcPr>
            <w:tcW w:w="5858" w:type="dxa"/>
            <w:vMerge/>
            <w:tcBorders>
              <w:top w:val="nil"/>
              <w:right w:val="nil"/>
            </w:tcBorders>
          </w:tcPr>
          <w:p w14:paraId="76673A5B" w14:textId="77777777" w:rsidR="006315A2" w:rsidRDefault="006315A2">
            <w:pPr>
              <w:rPr>
                <w:sz w:val="2"/>
                <w:szCs w:val="2"/>
              </w:rPr>
            </w:pPr>
          </w:p>
        </w:tc>
      </w:tr>
      <w:tr w:rsidR="006315A2" w14:paraId="313F3157" w14:textId="77777777" w:rsidTr="002850E0">
        <w:trPr>
          <w:trHeight w:val="235"/>
        </w:trPr>
        <w:tc>
          <w:tcPr>
            <w:tcW w:w="3119" w:type="dxa"/>
          </w:tcPr>
          <w:p w14:paraId="57D7FF7C" w14:textId="77777777" w:rsidR="006315A2" w:rsidRDefault="00B72FFD">
            <w:pPr>
              <w:pStyle w:val="TableParagraph"/>
            </w:pPr>
            <w:r>
              <w:t>Date of review:</w:t>
            </w:r>
          </w:p>
        </w:tc>
        <w:tc>
          <w:tcPr>
            <w:tcW w:w="2857" w:type="dxa"/>
          </w:tcPr>
          <w:p w14:paraId="14712E83" w14:textId="77777777" w:rsidR="006315A2" w:rsidRDefault="00B72FFD">
            <w:pPr>
              <w:pStyle w:val="TableParagraph"/>
            </w:pPr>
            <w:r>
              <w:t>DATE</w:t>
            </w:r>
          </w:p>
        </w:tc>
        <w:tc>
          <w:tcPr>
            <w:tcW w:w="5858" w:type="dxa"/>
            <w:vMerge/>
            <w:tcBorders>
              <w:top w:val="nil"/>
              <w:right w:val="nil"/>
            </w:tcBorders>
          </w:tcPr>
          <w:p w14:paraId="551211BC" w14:textId="77777777" w:rsidR="006315A2" w:rsidRDefault="006315A2">
            <w:pPr>
              <w:rPr>
                <w:sz w:val="2"/>
                <w:szCs w:val="2"/>
              </w:rPr>
            </w:pPr>
          </w:p>
        </w:tc>
      </w:tr>
      <w:tr w:rsidR="006315A2" w14:paraId="270E0E6B" w14:textId="77777777" w:rsidTr="002850E0">
        <w:trPr>
          <w:trHeight w:val="926"/>
        </w:trPr>
        <w:tc>
          <w:tcPr>
            <w:tcW w:w="3119" w:type="dxa"/>
          </w:tcPr>
          <w:p w14:paraId="60549A7D" w14:textId="77777777" w:rsidR="006315A2" w:rsidRDefault="00B72FFD">
            <w:pPr>
              <w:pStyle w:val="TableParagraph"/>
            </w:pPr>
            <w:r>
              <w:t>Attendees:</w:t>
            </w:r>
          </w:p>
        </w:tc>
        <w:tc>
          <w:tcPr>
            <w:tcW w:w="8716" w:type="dxa"/>
            <w:gridSpan w:val="2"/>
          </w:tcPr>
          <w:p w14:paraId="28B79CFB" w14:textId="77777777" w:rsidR="006315A2" w:rsidRDefault="00B72FFD">
            <w:pPr>
              <w:pStyle w:val="TableParagraph"/>
            </w:pPr>
            <w:r>
              <w:t>LIST</w:t>
            </w:r>
          </w:p>
        </w:tc>
      </w:tr>
    </w:tbl>
    <w:p w14:paraId="614BF26A" w14:textId="77777777" w:rsidR="006315A2" w:rsidRDefault="006315A2">
      <w:pPr>
        <w:pStyle w:val="BodyText"/>
        <w:rPr>
          <w:sz w:val="20"/>
        </w:rPr>
      </w:pPr>
    </w:p>
    <w:tbl>
      <w:tblPr>
        <w:tblpPr w:leftFromText="180" w:rightFromText="180" w:vertAnchor="text" w:horzAnchor="margin" w:tblpXSpec="center" w:tblpYSpec="outside"/>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4"/>
        <w:gridCol w:w="2126"/>
        <w:gridCol w:w="1816"/>
        <w:gridCol w:w="4394"/>
        <w:gridCol w:w="2809"/>
        <w:gridCol w:w="1701"/>
      </w:tblGrid>
      <w:tr w:rsidR="002850E0" w14:paraId="585989B5" w14:textId="77777777" w:rsidTr="007F6751">
        <w:trPr>
          <w:trHeight w:val="580"/>
        </w:trPr>
        <w:tc>
          <w:tcPr>
            <w:tcW w:w="2574" w:type="dxa"/>
          </w:tcPr>
          <w:p w14:paraId="399FBAA7" w14:textId="470A9DDF" w:rsidR="002850E0" w:rsidRDefault="002850E0" w:rsidP="002850E0">
            <w:pPr>
              <w:pStyle w:val="TableParagraph"/>
              <w:spacing w:before="37" w:line="240" w:lineRule="auto"/>
              <w:ind w:left="550" w:right="550"/>
              <w:jc w:val="center"/>
              <w:rPr>
                <w:b/>
              </w:rPr>
            </w:pPr>
            <w:r>
              <w:rPr>
                <w:b/>
              </w:rPr>
              <w:t xml:space="preserve">What are we worried about </w:t>
            </w:r>
          </w:p>
          <w:p w14:paraId="3FC872F5" w14:textId="7D573F29" w:rsidR="002850E0" w:rsidRDefault="002850E0" w:rsidP="002850E0">
            <w:pPr>
              <w:pStyle w:val="TableParagraph"/>
              <w:spacing w:before="37" w:line="240" w:lineRule="auto"/>
              <w:ind w:left="550" w:right="550"/>
              <w:jc w:val="center"/>
              <w:rPr>
                <w:b/>
              </w:rPr>
            </w:pPr>
            <w:r>
              <w:rPr>
                <w:b/>
              </w:rPr>
              <w:t>(and impact)</w:t>
            </w:r>
            <w:r w:rsidR="001F2AD5">
              <w:rPr>
                <w:b/>
              </w:rPr>
              <w:t>?</w:t>
            </w:r>
          </w:p>
          <w:p w14:paraId="07EEF620" w14:textId="77777777" w:rsidR="002850E0" w:rsidRDefault="002850E0" w:rsidP="002850E0">
            <w:pPr>
              <w:pStyle w:val="TableParagraph"/>
              <w:spacing w:before="37" w:line="240" w:lineRule="auto"/>
              <w:ind w:left="550" w:right="550"/>
              <w:jc w:val="center"/>
              <w:rPr>
                <w:b/>
              </w:rPr>
            </w:pPr>
          </w:p>
        </w:tc>
        <w:tc>
          <w:tcPr>
            <w:tcW w:w="2126" w:type="dxa"/>
          </w:tcPr>
          <w:p w14:paraId="7564EA49" w14:textId="77777777" w:rsidR="002850E0" w:rsidRPr="002850E0" w:rsidRDefault="002850E0" w:rsidP="002850E0">
            <w:pPr>
              <w:pStyle w:val="TableParagraph"/>
              <w:ind w:left="145" w:right="147"/>
              <w:jc w:val="center"/>
              <w:rPr>
                <w:b/>
                <w:sz w:val="20"/>
              </w:rPr>
            </w:pPr>
            <w:r w:rsidRPr="007F6751">
              <w:rPr>
                <w:b/>
              </w:rPr>
              <w:t xml:space="preserve">What is helping to keep children safe? </w:t>
            </w:r>
          </w:p>
        </w:tc>
        <w:tc>
          <w:tcPr>
            <w:tcW w:w="1816" w:type="dxa"/>
          </w:tcPr>
          <w:p w14:paraId="3B7CE95B" w14:textId="77777777" w:rsidR="002850E0" w:rsidRDefault="002850E0" w:rsidP="002850E0">
            <w:pPr>
              <w:pStyle w:val="TableParagraph"/>
              <w:ind w:left="145" w:right="147"/>
              <w:jc w:val="center"/>
              <w:rPr>
                <w:b/>
              </w:rPr>
            </w:pPr>
            <w:r>
              <w:rPr>
                <w:b/>
              </w:rPr>
              <w:t xml:space="preserve">What </w:t>
            </w:r>
            <w:r w:rsidR="00A55D4F">
              <w:rPr>
                <w:b/>
              </w:rPr>
              <w:t xml:space="preserve">is the safety goal? </w:t>
            </w:r>
          </w:p>
        </w:tc>
        <w:tc>
          <w:tcPr>
            <w:tcW w:w="4394" w:type="dxa"/>
          </w:tcPr>
          <w:p w14:paraId="42112532" w14:textId="77777777" w:rsidR="002850E0" w:rsidRDefault="002850E0" w:rsidP="002850E0">
            <w:pPr>
              <w:pStyle w:val="TableParagraph"/>
              <w:ind w:left="145" w:right="147"/>
              <w:jc w:val="center"/>
              <w:rPr>
                <w:b/>
              </w:rPr>
            </w:pPr>
            <w:r>
              <w:rPr>
                <w:b/>
              </w:rPr>
              <w:t>Intervention to be offered</w:t>
            </w:r>
          </w:p>
        </w:tc>
        <w:tc>
          <w:tcPr>
            <w:tcW w:w="2809" w:type="dxa"/>
          </w:tcPr>
          <w:p w14:paraId="26CCC08A" w14:textId="171F0F38" w:rsidR="002850E0" w:rsidRDefault="002850E0" w:rsidP="002850E0">
            <w:pPr>
              <w:pStyle w:val="TableParagraph"/>
              <w:ind w:left="698"/>
              <w:rPr>
                <w:b/>
              </w:rPr>
            </w:pPr>
            <w:r>
              <w:rPr>
                <w:b/>
              </w:rPr>
              <w:t>Agency/</w:t>
            </w:r>
            <w:r w:rsidR="001F2AD5">
              <w:rPr>
                <w:b/>
              </w:rPr>
              <w:t>t</w:t>
            </w:r>
            <w:r>
              <w:rPr>
                <w:b/>
              </w:rPr>
              <w:t>eam</w:t>
            </w:r>
          </w:p>
          <w:p w14:paraId="18032BA7" w14:textId="77777777" w:rsidR="002850E0" w:rsidRDefault="002850E0" w:rsidP="002850E0">
            <w:pPr>
              <w:pStyle w:val="TableParagraph"/>
              <w:spacing w:before="37" w:line="240" w:lineRule="auto"/>
              <w:ind w:left="793"/>
              <w:rPr>
                <w:b/>
              </w:rPr>
            </w:pPr>
            <w:r>
              <w:rPr>
                <w:b/>
              </w:rPr>
              <w:t>responsible</w:t>
            </w:r>
          </w:p>
        </w:tc>
        <w:tc>
          <w:tcPr>
            <w:tcW w:w="1701" w:type="dxa"/>
          </w:tcPr>
          <w:p w14:paraId="4CAE5E03" w14:textId="77777777" w:rsidR="002850E0" w:rsidRDefault="002850E0" w:rsidP="002850E0">
            <w:pPr>
              <w:pStyle w:val="TableParagraph"/>
              <w:ind w:left="507"/>
              <w:rPr>
                <w:b/>
              </w:rPr>
            </w:pPr>
            <w:r>
              <w:rPr>
                <w:b/>
              </w:rPr>
              <w:t>Timescale</w:t>
            </w:r>
          </w:p>
        </w:tc>
      </w:tr>
      <w:tr w:rsidR="002850E0" w14:paraId="71FC3CEB" w14:textId="77777777" w:rsidTr="007F6751">
        <w:trPr>
          <w:trHeight w:val="1165"/>
        </w:trPr>
        <w:tc>
          <w:tcPr>
            <w:tcW w:w="2574" w:type="dxa"/>
            <w:vMerge w:val="restart"/>
          </w:tcPr>
          <w:p w14:paraId="7E04BED0" w14:textId="1D978C9F" w:rsidR="002850E0" w:rsidRDefault="002850E0" w:rsidP="007F6751">
            <w:pPr>
              <w:pStyle w:val="TableParagraph"/>
              <w:spacing w:line="276" w:lineRule="auto"/>
              <w:ind w:right="55"/>
              <w:rPr>
                <w:b/>
              </w:rPr>
            </w:pPr>
            <w:r>
              <w:rPr>
                <w:b/>
              </w:rPr>
              <w:t>Normalisation of harmful sexual behaviour/norms amongst students</w:t>
            </w:r>
            <w:r w:rsidR="001F2AD5">
              <w:rPr>
                <w:b/>
              </w:rPr>
              <w:t>,</w:t>
            </w:r>
            <w:r>
              <w:rPr>
                <w:b/>
              </w:rPr>
              <w:t xml:space="preserve"> including sexual harassment within school by male students.</w:t>
            </w:r>
          </w:p>
        </w:tc>
        <w:tc>
          <w:tcPr>
            <w:tcW w:w="2126" w:type="dxa"/>
          </w:tcPr>
          <w:p w14:paraId="17193E81" w14:textId="77777777" w:rsidR="002850E0" w:rsidRPr="002850E0" w:rsidRDefault="002850E0" w:rsidP="007F6751">
            <w:pPr>
              <w:pStyle w:val="TableParagraph"/>
              <w:spacing w:line="276" w:lineRule="auto"/>
              <w:ind w:left="104"/>
              <w:rPr>
                <w:sz w:val="20"/>
              </w:rPr>
            </w:pPr>
          </w:p>
        </w:tc>
        <w:tc>
          <w:tcPr>
            <w:tcW w:w="1816" w:type="dxa"/>
          </w:tcPr>
          <w:p w14:paraId="3E7FA7F7" w14:textId="77777777" w:rsidR="002850E0" w:rsidRDefault="002850E0" w:rsidP="007F6751">
            <w:pPr>
              <w:pStyle w:val="TableParagraph"/>
              <w:spacing w:line="276" w:lineRule="auto"/>
              <w:ind w:left="104"/>
            </w:pPr>
          </w:p>
        </w:tc>
        <w:tc>
          <w:tcPr>
            <w:tcW w:w="4394" w:type="dxa"/>
          </w:tcPr>
          <w:p w14:paraId="425B850C" w14:textId="77777777" w:rsidR="002850E0" w:rsidRDefault="002850E0" w:rsidP="007F6751">
            <w:pPr>
              <w:pStyle w:val="TableParagraph"/>
              <w:spacing w:line="276" w:lineRule="auto"/>
              <w:ind w:left="104"/>
            </w:pPr>
            <w:r>
              <w:t>Bystander Approach Intervention to be delivered to staff and students.</w:t>
            </w:r>
          </w:p>
        </w:tc>
        <w:tc>
          <w:tcPr>
            <w:tcW w:w="2809" w:type="dxa"/>
          </w:tcPr>
          <w:p w14:paraId="4C0C00CA" w14:textId="77777777" w:rsidR="002850E0" w:rsidRDefault="002850E0" w:rsidP="007F6751">
            <w:pPr>
              <w:pStyle w:val="TableParagraph"/>
              <w:ind w:left="103"/>
            </w:pPr>
            <w:r>
              <w:t>Early Help</w:t>
            </w:r>
          </w:p>
        </w:tc>
        <w:tc>
          <w:tcPr>
            <w:tcW w:w="1701" w:type="dxa"/>
          </w:tcPr>
          <w:p w14:paraId="038720A6" w14:textId="77777777" w:rsidR="002850E0" w:rsidRDefault="002850E0" w:rsidP="007F6751">
            <w:pPr>
              <w:pStyle w:val="TableParagraph"/>
              <w:spacing w:line="240" w:lineRule="auto"/>
              <w:ind w:left="0"/>
              <w:rPr>
                <w:rFonts w:ascii="Times New Roman"/>
              </w:rPr>
            </w:pPr>
          </w:p>
        </w:tc>
      </w:tr>
      <w:tr w:rsidR="002850E0" w14:paraId="3FB744AC" w14:textId="77777777" w:rsidTr="007F6751">
        <w:trPr>
          <w:trHeight w:val="1455"/>
        </w:trPr>
        <w:tc>
          <w:tcPr>
            <w:tcW w:w="2574" w:type="dxa"/>
            <w:vMerge/>
            <w:tcBorders>
              <w:top w:val="nil"/>
            </w:tcBorders>
          </w:tcPr>
          <w:p w14:paraId="74BA018C" w14:textId="77777777" w:rsidR="002850E0" w:rsidRDefault="002850E0" w:rsidP="007F6751">
            <w:pPr>
              <w:rPr>
                <w:sz w:val="2"/>
                <w:szCs w:val="2"/>
              </w:rPr>
            </w:pPr>
          </w:p>
        </w:tc>
        <w:tc>
          <w:tcPr>
            <w:tcW w:w="2126" w:type="dxa"/>
          </w:tcPr>
          <w:p w14:paraId="1EDA5391" w14:textId="77777777" w:rsidR="002850E0" w:rsidRPr="002850E0" w:rsidRDefault="002850E0" w:rsidP="007F6751">
            <w:pPr>
              <w:pStyle w:val="TableParagraph"/>
              <w:spacing w:line="276" w:lineRule="auto"/>
              <w:ind w:left="104" w:right="103"/>
              <w:rPr>
                <w:sz w:val="20"/>
              </w:rPr>
            </w:pPr>
          </w:p>
        </w:tc>
        <w:tc>
          <w:tcPr>
            <w:tcW w:w="1816" w:type="dxa"/>
          </w:tcPr>
          <w:p w14:paraId="38C4B752" w14:textId="77777777" w:rsidR="002850E0" w:rsidRDefault="002850E0" w:rsidP="007F6751">
            <w:pPr>
              <w:pStyle w:val="TableParagraph"/>
              <w:spacing w:line="276" w:lineRule="auto"/>
              <w:ind w:left="104" w:right="103"/>
            </w:pPr>
          </w:p>
        </w:tc>
        <w:tc>
          <w:tcPr>
            <w:tcW w:w="4394" w:type="dxa"/>
          </w:tcPr>
          <w:p w14:paraId="6DB98FDD" w14:textId="77777777" w:rsidR="002850E0" w:rsidRDefault="002850E0" w:rsidP="007F6751">
            <w:pPr>
              <w:pStyle w:val="TableParagraph"/>
              <w:spacing w:line="276" w:lineRule="auto"/>
              <w:ind w:left="104" w:right="103"/>
            </w:pPr>
            <w:r>
              <w:t>Review of school policies/procedures to include greater detail on school response to harmful sexual behavior</w:t>
            </w:r>
            <w:r w:rsidR="001F2AD5">
              <w:t>,</w:t>
            </w:r>
            <w:r>
              <w:t xml:space="preserve"> ensuring links between behavior policy and safeguarding policy</w:t>
            </w:r>
            <w:r w:rsidR="001F2AD5">
              <w:t>.</w:t>
            </w:r>
          </w:p>
        </w:tc>
        <w:tc>
          <w:tcPr>
            <w:tcW w:w="2809" w:type="dxa"/>
          </w:tcPr>
          <w:p w14:paraId="02D111A4" w14:textId="77777777" w:rsidR="002850E0" w:rsidRDefault="002850E0" w:rsidP="007F6751">
            <w:pPr>
              <w:pStyle w:val="TableParagraph"/>
              <w:ind w:left="103"/>
            </w:pPr>
            <w:r>
              <w:t>School</w:t>
            </w:r>
          </w:p>
        </w:tc>
        <w:tc>
          <w:tcPr>
            <w:tcW w:w="1701" w:type="dxa"/>
          </w:tcPr>
          <w:p w14:paraId="299E79E6" w14:textId="77777777" w:rsidR="002850E0" w:rsidRDefault="002850E0" w:rsidP="007F6751">
            <w:pPr>
              <w:pStyle w:val="TableParagraph"/>
              <w:spacing w:line="240" w:lineRule="auto"/>
              <w:ind w:left="0"/>
              <w:rPr>
                <w:rFonts w:ascii="Times New Roman"/>
              </w:rPr>
            </w:pPr>
          </w:p>
        </w:tc>
      </w:tr>
      <w:tr w:rsidR="002850E0" w14:paraId="73AA3EE4" w14:textId="77777777" w:rsidTr="007F6751">
        <w:trPr>
          <w:trHeight w:val="870"/>
        </w:trPr>
        <w:tc>
          <w:tcPr>
            <w:tcW w:w="2574" w:type="dxa"/>
            <w:vMerge/>
            <w:tcBorders>
              <w:top w:val="nil"/>
            </w:tcBorders>
          </w:tcPr>
          <w:p w14:paraId="74D25C56" w14:textId="77777777" w:rsidR="002850E0" w:rsidRDefault="002850E0" w:rsidP="007F6751">
            <w:pPr>
              <w:rPr>
                <w:sz w:val="2"/>
                <w:szCs w:val="2"/>
              </w:rPr>
            </w:pPr>
          </w:p>
        </w:tc>
        <w:tc>
          <w:tcPr>
            <w:tcW w:w="2126" w:type="dxa"/>
          </w:tcPr>
          <w:p w14:paraId="452D57FD" w14:textId="77777777" w:rsidR="002850E0" w:rsidRPr="002850E0" w:rsidRDefault="002850E0" w:rsidP="007F6751">
            <w:pPr>
              <w:pStyle w:val="TableParagraph"/>
              <w:spacing w:line="276" w:lineRule="auto"/>
              <w:ind w:left="104"/>
              <w:rPr>
                <w:sz w:val="20"/>
              </w:rPr>
            </w:pPr>
          </w:p>
        </w:tc>
        <w:tc>
          <w:tcPr>
            <w:tcW w:w="1816" w:type="dxa"/>
          </w:tcPr>
          <w:p w14:paraId="77954B6A" w14:textId="77777777" w:rsidR="002850E0" w:rsidRDefault="002850E0" w:rsidP="007F6751">
            <w:pPr>
              <w:pStyle w:val="TableParagraph"/>
              <w:spacing w:line="276" w:lineRule="auto"/>
              <w:ind w:left="104"/>
            </w:pPr>
          </w:p>
        </w:tc>
        <w:tc>
          <w:tcPr>
            <w:tcW w:w="4394" w:type="dxa"/>
          </w:tcPr>
          <w:p w14:paraId="357B1ECA" w14:textId="77777777" w:rsidR="002850E0" w:rsidRDefault="002850E0" w:rsidP="007F6751">
            <w:pPr>
              <w:pStyle w:val="TableParagraph"/>
              <w:spacing w:line="276" w:lineRule="auto"/>
              <w:ind w:left="104"/>
            </w:pPr>
            <w:r>
              <w:t>Well-being survey to be administered across all year groups annually</w:t>
            </w:r>
            <w:r w:rsidR="001F2AD5">
              <w:t>,</w:t>
            </w:r>
            <w:r>
              <w:t xml:space="preserve"> including questions about corridor culture, sexual</w:t>
            </w:r>
          </w:p>
          <w:p w14:paraId="4F58F9D5" w14:textId="77777777" w:rsidR="002850E0" w:rsidRDefault="002850E0" w:rsidP="007F6751">
            <w:pPr>
              <w:pStyle w:val="TableParagraph"/>
              <w:spacing w:line="251" w:lineRule="exact"/>
              <w:ind w:left="104"/>
            </w:pPr>
            <w:r>
              <w:t>harassment and harmful sexual behaviours in school.</w:t>
            </w:r>
          </w:p>
        </w:tc>
        <w:tc>
          <w:tcPr>
            <w:tcW w:w="2809" w:type="dxa"/>
          </w:tcPr>
          <w:p w14:paraId="2375410A" w14:textId="77777777" w:rsidR="002850E0" w:rsidRDefault="002850E0" w:rsidP="007F6751">
            <w:pPr>
              <w:pStyle w:val="TableParagraph"/>
              <w:ind w:left="103"/>
            </w:pPr>
            <w:r>
              <w:t>School</w:t>
            </w:r>
          </w:p>
        </w:tc>
        <w:tc>
          <w:tcPr>
            <w:tcW w:w="1701" w:type="dxa"/>
          </w:tcPr>
          <w:p w14:paraId="644CDC3F" w14:textId="77777777" w:rsidR="002850E0" w:rsidRDefault="002850E0" w:rsidP="007F6751">
            <w:pPr>
              <w:pStyle w:val="TableParagraph"/>
              <w:ind w:left="102"/>
            </w:pPr>
            <w:r>
              <w:t>Annually</w:t>
            </w:r>
          </w:p>
        </w:tc>
      </w:tr>
      <w:tr w:rsidR="002850E0" w14:paraId="42DCF430" w14:textId="77777777" w:rsidTr="007F6751">
        <w:trPr>
          <w:trHeight w:val="875"/>
        </w:trPr>
        <w:tc>
          <w:tcPr>
            <w:tcW w:w="2574" w:type="dxa"/>
            <w:vMerge w:val="restart"/>
          </w:tcPr>
          <w:p w14:paraId="653BA125" w14:textId="77777777" w:rsidR="002850E0" w:rsidRDefault="002850E0" w:rsidP="007F6751">
            <w:pPr>
              <w:pStyle w:val="TableParagraph"/>
              <w:spacing w:line="278" w:lineRule="auto"/>
              <w:ind w:right="55"/>
              <w:rPr>
                <w:b/>
              </w:rPr>
            </w:pPr>
            <w:r>
              <w:rPr>
                <w:b/>
              </w:rPr>
              <w:t>Young people feel unsafe in local neighbourhood locations</w:t>
            </w:r>
            <w:r w:rsidR="001F2AD5">
              <w:rPr>
                <w:b/>
              </w:rPr>
              <w:t>.</w:t>
            </w:r>
          </w:p>
        </w:tc>
        <w:tc>
          <w:tcPr>
            <w:tcW w:w="2126" w:type="dxa"/>
          </w:tcPr>
          <w:p w14:paraId="3BA1ED12" w14:textId="77777777" w:rsidR="002850E0" w:rsidRPr="002850E0" w:rsidRDefault="002850E0" w:rsidP="007F6751">
            <w:pPr>
              <w:pStyle w:val="TableParagraph"/>
              <w:spacing w:line="276" w:lineRule="auto"/>
              <w:ind w:left="104"/>
              <w:rPr>
                <w:sz w:val="20"/>
              </w:rPr>
            </w:pPr>
          </w:p>
        </w:tc>
        <w:tc>
          <w:tcPr>
            <w:tcW w:w="1816" w:type="dxa"/>
          </w:tcPr>
          <w:p w14:paraId="4E10A334" w14:textId="77777777" w:rsidR="002850E0" w:rsidRDefault="002850E0" w:rsidP="007F6751">
            <w:pPr>
              <w:pStyle w:val="TableParagraph"/>
              <w:spacing w:line="276" w:lineRule="auto"/>
              <w:ind w:left="104"/>
            </w:pPr>
          </w:p>
        </w:tc>
        <w:tc>
          <w:tcPr>
            <w:tcW w:w="4394" w:type="dxa"/>
          </w:tcPr>
          <w:p w14:paraId="6F51EFA8" w14:textId="77777777" w:rsidR="002850E0" w:rsidRDefault="002850E0" w:rsidP="007F6751">
            <w:pPr>
              <w:pStyle w:val="TableParagraph"/>
              <w:spacing w:line="276" w:lineRule="auto"/>
              <w:ind w:left="104"/>
            </w:pPr>
            <w:r>
              <w:t>Further consultation with students to be undertaken</w:t>
            </w:r>
            <w:r w:rsidR="001F2AD5">
              <w:t>,</w:t>
            </w:r>
            <w:r>
              <w:t xml:space="preserve"> including </w:t>
            </w:r>
            <w:hyperlink r:id="rId16">
              <w:r>
                <w:rPr>
                  <w:u w:val="single"/>
                </w:rPr>
                <w:t>safety mapping</w:t>
              </w:r>
              <w:r>
                <w:t xml:space="preserve"> </w:t>
              </w:r>
            </w:hyperlink>
            <w:r w:rsidR="001F2AD5">
              <w:t xml:space="preserve">of </w:t>
            </w:r>
            <w:r>
              <w:t>local neighbourhood and routes to school.</w:t>
            </w:r>
          </w:p>
        </w:tc>
        <w:tc>
          <w:tcPr>
            <w:tcW w:w="2809" w:type="dxa"/>
          </w:tcPr>
          <w:p w14:paraId="35640435" w14:textId="77777777" w:rsidR="002850E0" w:rsidRDefault="002850E0" w:rsidP="007F6751">
            <w:pPr>
              <w:pStyle w:val="TableParagraph"/>
              <w:ind w:left="103"/>
            </w:pPr>
            <w:r>
              <w:t>Lead Social Worker</w:t>
            </w:r>
          </w:p>
        </w:tc>
        <w:tc>
          <w:tcPr>
            <w:tcW w:w="1701" w:type="dxa"/>
          </w:tcPr>
          <w:p w14:paraId="5902289D" w14:textId="77777777" w:rsidR="002850E0" w:rsidRDefault="002850E0" w:rsidP="007F6751">
            <w:pPr>
              <w:pStyle w:val="TableParagraph"/>
              <w:spacing w:line="240" w:lineRule="auto"/>
              <w:ind w:left="0"/>
              <w:rPr>
                <w:rFonts w:ascii="Times New Roman"/>
              </w:rPr>
            </w:pPr>
          </w:p>
        </w:tc>
      </w:tr>
      <w:tr w:rsidR="002850E0" w14:paraId="2E86A5D7" w14:textId="77777777" w:rsidTr="007F6751">
        <w:trPr>
          <w:trHeight w:val="1448"/>
        </w:trPr>
        <w:tc>
          <w:tcPr>
            <w:tcW w:w="2574" w:type="dxa"/>
            <w:vMerge/>
            <w:tcBorders>
              <w:top w:val="nil"/>
            </w:tcBorders>
          </w:tcPr>
          <w:p w14:paraId="3190B785" w14:textId="77777777" w:rsidR="002850E0" w:rsidRDefault="002850E0" w:rsidP="007F6751">
            <w:pPr>
              <w:rPr>
                <w:sz w:val="2"/>
                <w:szCs w:val="2"/>
              </w:rPr>
            </w:pPr>
          </w:p>
        </w:tc>
        <w:tc>
          <w:tcPr>
            <w:tcW w:w="2126" w:type="dxa"/>
          </w:tcPr>
          <w:p w14:paraId="17DD3A3E" w14:textId="77777777" w:rsidR="002850E0" w:rsidRPr="002850E0" w:rsidRDefault="002850E0" w:rsidP="007F6751">
            <w:pPr>
              <w:pStyle w:val="TableParagraph"/>
              <w:ind w:left="145" w:right="151"/>
              <w:rPr>
                <w:sz w:val="20"/>
              </w:rPr>
            </w:pPr>
          </w:p>
        </w:tc>
        <w:tc>
          <w:tcPr>
            <w:tcW w:w="1816" w:type="dxa"/>
          </w:tcPr>
          <w:p w14:paraId="1D101698" w14:textId="77777777" w:rsidR="002850E0" w:rsidRDefault="002850E0" w:rsidP="007F6751">
            <w:pPr>
              <w:pStyle w:val="TableParagraph"/>
              <w:ind w:left="145" w:right="151"/>
            </w:pPr>
          </w:p>
        </w:tc>
        <w:tc>
          <w:tcPr>
            <w:tcW w:w="4394" w:type="dxa"/>
          </w:tcPr>
          <w:p w14:paraId="0D3F964B" w14:textId="76958321" w:rsidR="00A55D4F" w:rsidRDefault="002850E0" w:rsidP="007F6751">
            <w:pPr>
              <w:pStyle w:val="TableParagraph"/>
              <w:ind w:left="145" w:right="151"/>
            </w:pPr>
            <w:r>
              <w:t xml:space="preserve">Following consultation, discuss issues </w:t>
            </w:r>
            <w:r w:rsidR="001F2AD5">
              <w:t xml:space="preserve"> and concerns </w:t>
            </w:r>
            <w:r>
              <w:t>raised and</w:t>
            </w:r>
            <w:r w:rsidR="00A55D4F">
              <w:t xml:space="preserve"> plan with Safer Neighbourhoods/Community safety:</w:t>
            </w:r>
          </w:p>
          <w:p w14:paraId="5B758340" w14:textId="77777777" w:rsidR="00A55D4F" w:rsidRDefault="00A55D4F" w:rsidP="007F6751">
            <w:pPr>
              <w:pStyle w:val="TableParagraph"/>
              <w:ind w:left="145" w:right="151"/>
            </w:pPr>
            <w:r>
              <w:t>•</w:t>
            </w:r>
            <w:r>
              <w:tab/>
              <w:t>enforceme</w:t>
            </w:r>
            <w:bookmarkStart w:id="0" w:name="_GoBack"/>
            <w:bookmarkEnd w:id="0"/>
            <w:r>
              <w:t>nt</w:t>
            </w:r>
            <w:r>
              <w:tab/>
              <w:t>response</w:t>
            </w:r>
            <w:r>
              <w:tab/>
              <w:t>XXX</w:t>
            </w:r>
            <w:r>
              <w:tab/>
              <w:t>where</w:t>
            </w:r>
            <w:r>
              <w:tab/>
              <w:t>students</w:t>
            </w:r>
            <w:r>
              <w:tab/>
              <w:t>have reported XXX</w:t>
            </w:r>
            <w:r w:rsidR="001F2AD5">
              <w:t>.</w:t>
            </w:r>
          </w:p>
          <w:p w14:paraId="46391D72" w14:textId="77777777" w:rsidR="002850E0" w:rsidRDefault="00A55D4F" w:rsidP="007F6751">
            <w:pPr>
              <w:pStyle w:val="TableParagraph"/>
              <w:ind w:left="145" w:right="151"/>
            </w:pPr>
            <w:r>
              <w:t>•</w:t>
            </w:r>
            <w:r>
              <w:tab/>
              <w:t>increased lighting and supervision in identified areas</w:t>
            </w:r>
            <w:r w:rsidR="001F2AD5">
              <w:t>.</w:t>
            </w:r>
          </w:p>
        </w:tc>
        <w:tc>
          <w:tcPr>
            <w:tcW w:w="2809" w:type="dxa"/>
          </w:tcPr>
          <w:p w14:paraId="182B672C" w14:textId="60D48691" w:rsidR="002850E0" w:rsidRDefault="002850E0" w:rsidP="007F6751">
            <w:pPr>
              <w:pStyle w:val="TableParagraph"/>
              <w:ind w:left="103"/>
            </w:pPr>
            <w:r>
              <w:t xml:space="preserve">Safer </w:t>
            </w:r>
            <w:r w:rsidR="001F2AD5">
              <w:t>N</w:t>
            </w:r>
            <w:r>
              <w:t>eighbourhoods</w:t>
            </w:r>
          </w:p>
        </w:tc>
        <w:tc>
          <w:tcPr>
            <w:tcW w:w="1701" w:type="dxa"/>
          </w:tcPr>
          <w:p w14:paraId="5421C4C5" w14:textId="77777777" w:rsidR="002850E0" w:rsidRDefault="002850E0" w:rsidP="007F6751">
            <w:pPr>
              <w:pStyle w:val="TableParagraph"/>
              <w:spacing w:line="240" w:lineRule="auto"/>
              <w:ind w:left="0"/>
              <w:rPr>
                <w:rFonts w:ascii="Times New Roman"/>
                <w:sz w:val="20"/>
              </w:rPr>
            </w:pPr>
          </w:p>
        </w:tc>
      </w:tr>
    </w:tbl>
    <w:p w14:paraId="7E94EEA3" w14:textId="77777777" w:rsidR="006315A2" w:rsidRDefault="006315A2" w:rsidP="007F6751">
      <w:pPr>
        <w:rPr>
          <w:rFonts w:ascii="Calibri"/>
        </w:rPr>
        <w:sectPr w:rsidR="006315A2">
          <w:footerReference w:type="default" r:id="rId17"/>
          <w:pgSz w:w="16840" w:h="11900" w:orient="landscape"/>
          <w:pgMar w:top="1100" w:right="1260" w:bottom="280" w:left="880" w:header="0" w:footer="0" w:gutter="0"/>
          <w:cols w:space="720"/>
        </w:sectPr>
      </w:pPr>
    </w:p>
    <w:p w14:paraId="3293D2A2" w14:textId="77777777" w:rsidR="006A6ADB" w:rsidRDefault="006A6ADB" w:rsidP="007F6751"/>
    <w:sectPr w:rsidR="006A6ADB">
      <w:footerReference w:type="default" r:id="rId18"/>
      <w:pgSz w:w="11900" w:h="16840"/>
      <w:pgMar w:top="1600" w:right="62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53360" w14:textId="77777777" w:rsidR="00550751" w:rsidRDefault="00550751">
      <w:r>
        <w:separator/>
      </w:r>
    </w:p>
  </w:endnote>
  <w:endnote w:type="continuationSeparator" w:id="0">
    <w:p w14:paraId="461A6D35" w14:textId="77777777" w:rsidR="00550751" w:rsidRDefault="0055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4009" w14:textId="77777777" w:rsidR="00FF3901" w:rsidRDefault="00FF3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16F93" w14:textId="77777777" w:rsidR="00FF3901" w:rsidRDefault="00FF3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DC7F" w14:textId="77777777" w:rsidR="00FF3901" w:rsidRDefault="00FF39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22465" w14:textId="77777777" w:rsidR="006315A2" w:rsidRDefault="00B72FFD">
    <w:pPr>
      <w:pStyle w:val="BodyText"/>
      <w:spacing w:line="14" w:lineRule="auto"/>
      <w:rPr>
        <w:sz w:val="20"/>
      </w:rPr>
    </w:pPr>
    <w:r>
      <w:rPr>
        <w:noProof/>
        <w:lang w:val="en-GB" w:eastAsia="en-GB" w:bidi="ar-SA"/>
      </w:rPr>
      <mc:AlternateContent>
        <mc:Choice Requires="wps">
          <w:drawing>
            <wp:anchor distT="0" distB="0" distL="114300" distR="114300" simplePos="0" relativeHeight="251015168" behindDoc="1" locked="0" layoutInCell="1" allowOverlap="1" wp14:anchorId="3804377A" wp14:editId="14D11DB0">
              <wp:simplePos x="0" y="0"/>
              <wp:positionH relativeFrom="page">
                <wp:posOffset>6934200</wp:posOffset>
              </wp:positionH>
              <wp:positionV relativeFrom="page">
                <wp:posOffset>10064750</wp:posOffset>
              </wp:positionV>
              <wp:extent cx="9652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C9EA9" w14:textId="77777777" w:rsidR="006315A2" w:rsidRDefault="00B72FFD">
                          <w:pPr>
                            <w:pStyle w:val="BodyText"/>
                            <w:spacing w:before="20"/>
                            <w:ind w:left="20"/>
                            <w:rPr>
                              <w:rFonts w:ascii="Calibri"/>
                            </w:rPr>
                          </w:pPr>
                          <w:r>
                            <w:rPr>
                              <w:rFonts w:ascii="Calibri"/>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margin-left:546pt;margin-top:792.5pt;width:7.6pt;height:15.45pt;z-index:-2523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" filled="f" stroked="f">
              <v:textbox inset="0,0,0,0">
                <w:txbxContent>
                  <w:p w:rsidR="006315A2" w:rsidRDefault="00B72FFD">
                    <w:pPr>
                      <w:pStyle w:val="BodyText"/>
                      <w:spacing w:before="20"/>
                      <w:ind w:left="20"/>
                      <w:rPr>
                        <w:rFonts w:ascii="Calibri"/>
                      </w:rPr>
                    </w:pPr>
                    <w:r>
                      <w:rPr>
                        <w:rFonts w:ascii="Calibri"/>
                      </w:rPr>
                      <w:t>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87720" w14:textId="77777777" w:rsidR="006315A2" w:rsidRDefault="006315A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23ED4" w14:textId="77777777" w:rsidR="006315A2" w:rsidRDefault="006315A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D0074" w14:textId="77777777" w:rsidR="00550751" w:rsidRDefault="00550751">
      <w:r>
        <w:separator/>
      </w:r>
    </w:p>
  </w:footnote>
  <w:footnote w:type="continuationSeparator" w:id="0">
    <w:p w14:paraId="68EE912E" w14:textId="77777777" w:rsidR="00550751" w:rsidRDefault="0055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7B366" w14:textId="77777777" w:rsidR="00FF3901" w:rsidRDefault="00FF3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CAAD" w14:textId="4032FC4F" w:rsidR="004C0DAA" w:rsidRDefault="004C0DAA">
    <w:pPr>
      <w:pStyle w:val="Header"/>
    </w:pPr>
    <w:r>
      <w:rPr>
        <w:noProof/>
        <w:lang w:val="en-GB" w:eastAsia="en-GB" w:bidi="ar-SA"/>
      </w:rPr>
      <mc:AlternateContent>
        <mc:Choice Requires="wps">
          <w:drawing>
            <wp:anchor distT="0" distB="0" distL="114300" distR="114300" simplePos="0" relativeHeight="251659264" behindDoc="0" locked="0" layoutInCell="0" allowOverlap="1" wp14:anchorId="7F063C4F" wp14:editId="2B933645">
              <wp:simplePos x="0" y="0"/>
              <wp:positionH relativeFrom="page">
                <wp:align>left</wp:align>
              </wp:positionH>
              <wp:positionV relativeFrom="page">
                <wp:align>top</wp:align>
              </wp:positionV>
              <wp:extent cx="7772400" cy="252095"/>
              <wp:effectExtent l="0" t="0" r="0" b="14605"/>
              <wp:wrapNone/>
              <wp:docPr id="4" name="MSIPCM49894f749029c8efce3b7b6c" descr="{&quot;HashCode&quot;:5102119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42990" w14:textId="596D437C" w:rsidR="004C0DAA" w:rsidRPr="00FF3901" w:rsidRDefault="00FF3901" w:rsidP="00FF3901">
                          <w:pPr>
                            <w:rPr>
                              <w:color w:val="000000"/>
                              <w:sz w:val="24"/>
                            </w:rPr>
                          </w:pPr>
                          <w:r w:rsidRPr="00FF3901">
                            <w:rPr>
                              <w:color w:val="000000"/>
                              <w:sz w:val="24"/>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063C4F" id="_x0000_t202" coordsize="21600,21600" o:spt="202" path="m,l,21600r21600,l21600,xe">
              <v:stroke joinstyle="miter"/>
              <v:path gradientshapeok="t" o:connecttype="rect"/>
            </v:shapetype>
            <v:shape id="MSIPCM49894f749029c8efce3b7b6c" o:spid="_x0000_s1026" type="#_x0000_t202" alt="{&quot;HashCode&quot;:51021198,&quot;Height&quot;:9999999.0,&quot;Width&quot;:9999999.0,&quot;Placement&quot;:&quot;Header&quot;,&quot;Index&quot;:&quot;Primary&quot;,&quot;Section&quot;:1,&quot;Top&quot;:0.0,&quot;Left&quot;:0.0}" style="position:absolute;margin-left:0;margin-top:0;width:612pt;height:19.85pt;z-index:251659264;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" o:allowincell="f" filled="f" stroked="f" strokeweight=".5pt">
              <v:textbox inset="20pt,0,,0">
                <w:txbxContent>
                  <w:p w14:paraId="04742990" w14:textId="596D437C" w:rsidR="004C0DAA" w:rsidRPr="00FF3901" w:rsidRDefault="00FF3901" w:rsidP="00FF3901">
                    <w:pPr>
                      <w:rPr>
                        <w:color w:val="000000"/>
                        <w:sz w:val="24"/>
                      </w:rPr>
                    </w:pPr>
                    <w:r w:rsidRPr="00FF3901">
                      <w:rPr>
                        <w:color w:val="000000"/>
                        <w:sz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6190" w14:textId="77777777" w:rsidR="00FF3901" w:rsidRDefault="00FF3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603"/>
    <w:multiLevelType w:val="hybridMultilevel"/>
    <w:tmpl w:val="9CC48BF2"/>
    <w:lvl w:ilvl="0" w:tplc="3EE06AC8">
      <w:numFmt w:val="bullet"/>
      <w:lvlText w:val=""/>
      <w:lvlJc w:val="left"/>
      <w:pPr>
        <w:ind w:left="1121" w:hanging="360"/>
      </w:pPr>
      <w:rPr>
        <w:rFonts w:ascii="Symbol" w:eastAsia="Symbol" w:hAnsi="Symbol" w:cs="Symbol" w:hint="default"/>
        <w:w w:val="100"/>
        <w:sz w:val="22"/>
        <w:szCs w:val="22"/>
        <w:lang w:val="en-US" w:eastAsia="en-US" w:bidi="en-US"/>
      </w:rPr>
    </w:lvl>
    <w:lvl w:ilvl="1" w:tplc="0F00D218">
      <w:numFmt w:val="bullet"/>
      <w:lvlText w:val="•"/>
      <w:lvlJc w:val="left"/>
      <w:pPr>
        <w:ind w:left="2030" w:hanging="360"/>
      </w:pPr>
      <w:rPr>
        <w:rFonts w:hint="default"/>
        <w:lang w:val="en-US" w:eastAsia="en-US" w:bidi="en-US"/>
      </w:rPr>
    </w:lvl>
    <w:lvl w:ilvl="2" w:tplc="5CA6BEFA">
      <w:numFmt w:val="bullet"/>
      <w:lvlText w:val="•"/>
      <w:lvlJc w:val="left"/>
      <w:pPr>
        <w:ind w:left="2940" w:hanging="360"/>
      </w:pPr>
      <w:rPr>
        <w:rFonts w:hint="default"/>
        <w:lang w:val="en-US" w:eastAsia="en-US" w:bidi="en-US"/>
      </w:rPr>
    </w:lvl>
    <w:lvl w:ilvl="3" w:tplc="EF0E8B2A">
      <w:numFmt w:val="bullet"/>
      <w:lvlText w:val="•"/>
      <w:lvlJc w:val="left"/>
      <w:pPr>
        <w:ind w:left="3850" w:hanging="360"/>
      </w:pPr>
      <w:rPr>
        <w:rFonts w:hint="default"/>
        <w:lang w:val="en-US" w:eastAsia="en-US" w:bidi="en-US"/>
      </w:rPr>
    </w:lvl>
    <w:lvl w:ilvl="4" w:tplc="317CD634">
      <w:numFmt w:val="bullet"/>
      <w:lvlText w:val="•"/>
      <w:lvlJc w:val="left"/>
      <w:pPr>
        <w:ind w:left="4760" w:hanging="360"/>
      </w:pPr>
      <w:rPr>
        <w:rFonts w:hint="default"/>
        <w:lang w:val="en-US" w:eastAsia="en-US" w:bidi="en-US"/>
      </w:rPr>
    </w:lvl>
    <w:lvl w:ilvl="5" w:tplc="17DA6EC8">
      <w:numFmt w:val="bullet"/>
      <w:lvlText w:val="•"/>
      <w:lvlJc w:val="left"/>
      <w:pPr>
        <w:ind w:left="5670" w:hanging="360"/>
      </w:pPr>
      <w:rPr>
        <w:rFonts w:hint="default"/>
        <w:lang w:val="en-US" w:eastAsia="en-US" w:bidi="en-US"/>
      </w:rPr>
    </w:lvl>
    <w:lvl w:ilvl="6" w:tplc="5ECE9518">
      <w:numFmt w:val="bullet"/>
      <w:lvlText w:val="•"/>
      <w:lvlJc w:val="left"/>
      <w:pPr>
        <w:ind w:left="6580" w:hanging="360"/>
      </w:pPr>
      <w:rPr>
        <w:rFonts w:hint="default"/>
        <w:lang w:val="en-US" w:eastAsia="en-US" w:bidi="en-US"/>
      </w:rPr>
    </w:lvl>
    <w:lvl w:ilvl="7" w:tplc="54AA4F5A">
      <w:numFmt w:val="bullet"/>
      <w:lvlText w:val="•"/>
      <w:lvlJc w:val="left"/>
      <w:pPr>
        <w:ind w:left="7490" w:hanging="360"/>
      </w:pPr>
      <w:rPr>
        <w:rFonts w:hint="default"/>
        <w:lang w:val="en-US" w:eastAsia="en-US" w:bidi="en-US"/>
      </w:rPr>
    </w:lvl>
    <w:lvl w:ilvl="8" w:tplc="89FE4686">
      <w:numFmt w:val="bullet"/>
      <w:lvlText w:val="•"/>
      <w:lvlJc w:val="left"/>
      <w:pPr>
        <w:ind w:left="8400" w:hanging="360"/>
      </w:pPr>
      <w:rPr>
        <w:rFonts w:hint="default"/>
        <w:lang w:val="en-US" w:eastAsia="en-US" w:bidi="en-US"/>
      </w:rPr>
    </w:lvl>
  </w:abstractNum>
  <w:abstractNum w:abstractNumId="1" w15:restartNumberingAfterBreak="0">
    <w:nsid w:val="09677628"/>
    <w:multiLevelType w:val="hybridMultilevel"/>
    <w:tmpl w:val="38E28E7C"/>
    <w:lvl w:ilvl="0" w:tplc="98C08F7E">
      <w:start w:val="1"/>
      <w:numFmt w:val="decimal"/>
      <w:lvlText w:val="%1."/>
      <w:lvlJc w:val="left"/>
      <w:pPr>
        <w:ind w:left="1121" w:hanging="360"/>
        <w:jc w:val="left"/>
      </w:pPr>
      <w:rPr>
        <w:rFonts w:ascii="Arial" w:eastAsia="Arial" w:hAnsi="Arial" w:cs="Arial" w:hint="default"/>
        <w:spacing w:val="-8"/>
        <w:w w:val="99"/>
        <w:sz w:val="22"/>
        <w:szCs w:val="22"/>
        <w:lang w:val="en-US" w:eastAsia="en-US" w:bidi="en-US"/>
      </w:rPr>
    </w:lvl>
    <w:lvl w:ilvl="1" w:tplc="45C4D554">
      <w:start w:val="1"/>
      <w:numFmt w:val="decimal"/>
      <w:lvlText w:val="%2."/>
      <w:lvlJc w:val="left"/>
      <w:pPr>
        <w:ind w:left="1381" w:hanging="360"/>
        <w:jc w:val="left"/>
      </w:pPr>
      <w:rPr>
        <w:rFonts w:ascii="Arial" w:eastAsia="Arial" w:hAnsi="Arial" w:cs="Arial" w:hint="default"/>
        <w:spacing w:val="-8"/>
        <w:w w:val="99"/>
        <w:sz w:val="22"/>
        <w:szCs w:val="22"/>
        <w:lang w:val="en-US" w:eastAsia="en-US" w:bidi="en-US"/>
      </w:rPr>
    </w:lvl>
    <w:lvl w:ilvl="2" w:tplc="70EA5D60">
      <w:numFmt w:val="bullet"/>
      <w:lvlText w:val="•"/>
      <w:lvlJc w:val="left"/>
      <w:pPr>
        <w:ind w:left="2362" w:hanging="360"/>
      </w:pPr>
      <w:rPr>
        <w:rFonts w:hint="default"/>
        <w:lang w:val="en-US" w:eastAsia="en-US" w:bidi="en-US"/>
      </w:rPr>
    </w:lvl>
    <w:lvl w:ilvl="3" w:tplc="BF14E44A">
      <w:numFmt w:val="bullet"/>
      <w:lvlText w:val="•"/>
      <w:lvlJc w:val="left"/>
      <w:pPr>
        <w:ind w:left="3344" w:hanging="360"/>
      </w:pPr>
      <w:rPr>
        <w:rFonts w:hint="default"/>
        <w:lang w:val="en-US" w:eastAsia="en-US" w:bidi="en-US"/>
      </w:rPr>
    </w:lvl>
    <w:lvl w:ilvl="4" w:tplc="9B3E2716">
      <w:numFmt w:val="bullet"/>
      <w:lvlText w:val="•"/>
      <w:lvlJc w:val="left"/>
      <w:pPr>
        <w:ind w:left="4326" w:hanging="360"/>
      </w:pPr>
      <w:rPr>
        <w:rFonts w:hint="default"/>
        <w:lang w:val="en-US" w:eastAsia="en-US" w:bidi="en-US"/>
      </w:rPr>
    </w:lvl>
    <w:lvl w:ilvl="5" w:tplc="E0825956">
      <w:numFmt w:val="bullet"/>
      <w:lvlText w:val="•"/>
      <w:lvlJc w:val="left"/>
      <w:pPr>
        <w:ind w:left="5308" w:hanging="360"/>
      </w:pPr>
      <w:rPr>
        <w:rFonts w:hint="default"/>
        <w:lang w:val="en-US" w:eastAsia="en-US" w:bidi="en-US"/>
      </w:rPr>
    </w:lvl>
    <w:lvl w:ilvl="6" w:tplc="AEFEE888">
      <w:numFmt w:val="bullet"/>
      <w:lvlText w:val="•"/>
      <w:lvlJc w:val="left"/>
      <w:pPr>
        <w:ind w:left="6291" w:hanging="360"/>
      </w:pPr>
      <w:rPr>
        <w:rFonts w:hint="default"/>
        <w:lang w:val="en-US" w:eastAsia="en-US" w:bidi="en-US"/>
      </w:rPr>
    </w:lvl>
    <w:lvl w:ilvl="7" w:tplc="6B04E1FA">
      <w:numFmt w:val="bullet"/>
      <w:lvlText w:val="•"/>
      <w:lvlJc w:val="left"/>
      <w:pPr>
        <w:ind w:left="7273" w:hanging="360"/>
      </w:pPr>
      <w:rPr>
        <w:rFonts w:hint="default"/>
        <w:lang w:val="en-US" w:eastAsia="en-US" w:bidi="en-US"/>
      </w:rPr>
    </w:lvl>
    <w:lvl w:ilvl="8" w:tplc="D2187A1C">
      <w:numFmt w:val="bullet"/>
      <w:lvlText w:val="•"/>
      <w:lvlJc w:val="left"/>
      <w:pPr>
        <w:ind w:left="8255" w:hanging="360"/>
      </w:pPr>
      <w:rPr>
        <w:rFonts w:hint="default"/>
        <w:lang w:val="en-US" w:eastAsia="en-US" w:bidi="en-US"/>
      </w:rPr>
    </w:lvl>
  </w:abstractNum>
  <w:abstractNum w:abstractNumId="2" w15:restartNumberingAfterBreak="0">
    <w:nsid w:val="09B80403"/>
    <w:multiLevelType w:val="hybridMultilevel"/>
    <w:tmpl w:val="336ABBB0"/>
    <w:lvl w:ilvl="0" w:tplc="E8E05D54">
      <w:numFmt w:val="bullet"/>
      <w:lvlText w:val=""/>
      <w:lvlJc w:val="left"/>
      <w:pPr>
        <w:ind w:left="470" w:hanging="361"/>
      </w:pPr>
      <w:rPr>
        <w:rFonts w:ascii="Symbol" w:eastAsia="Symbol" w:hAnsi="Symbol" w:cs="Symbol" w:hint="default"/>
        <w:w w:val="100"/>
        <w:sz w:val="22"/>
        <w:szCs w:val="22"/>
        <w:lang w:val="en-US" w:eastAsia="en-US" w:bidi="en-US"/>
      </w:rPr>
    </w:lvl>
    <w:lvl w:ilvl="1" w:tplc="B1CC669E">
      <w:numFmt w:val="bullet"/>
      <w:lvlText w:val="•"/>
      <w:lvlJc w:val="left"/>
      <w:pPr>
        <w:ind w:left="715" w:hanging="361"/>
      </w:pPr>
      <w:rPr>
        <w:rFonts w:hint="default"/>
        <w:lang w:val="en-US" w:eastAsia="en-US" w:bidi="en-US"/>
      </w:rPr>
    </w:lvl>
    <w:lvl w:ilvl="2" w:tplc="20CA5912">
      <w:numFmt w:val="bullet"/>
      <w:lvlText w:val="•"/>
      <w:lvlJc w:val="left"/>
      <w:pPr>
        <w:ind w:left="950" w:hanging="361"/>
      </w:pPr>
      <w:rPr>
        <w:rFonts w:hint="default"/>
        <w:lang w:val="en-US" w:eastAsia="en-US" w:bidi="en-US"/>
      </w:rPr>
    </w:lvl>
    <w:lvl w:ilvl="3" w:tplc="8C7CDC50">
      <w:numFmt w:val="bullet"/>
      <w:lvlText w:val="•"/>
      <w:lvlJc w:val="left"/>
      <w:pPr>
        <w:ind w:left="1185" w:hanging="361"/>
      </w:pPr>
      <w:rPr>
        <w:rFonts w:hint="default"/>
        <w:lang w:val="en-US" w:eastAsia="en-US" w:bidi="en-US"/>
      </w:rPr>
    </w:lvl>
    <w:lvl w:ilvl="4" w:tplc="9F700AFC">
      <w:numFmt w:val="bullet"/>
      <w:lvlText w:val="•"/>
      <w:lvlJc w:val="left"/>
      <w:pPr>
        <w:ind w:left="1420" w:hanging="361"/>
      </w:pPr>
      <w:rPr>
        <w:rFonts w:hint="default"/>
        <w:lang w:val="en-US" w:eastAsia="en-US" w:bidi="en-US"/>
      </w:rPr>
    </w:lvl>
    <w:lvl w:ilvl="5" w:tplc="C9A2CCFE">
      <w:numFmt w:val="bullet"/>
      <w:lvlText w:val="•"/>
      <w:lvlJc w:val="left"/>
      <w:pPr>
        <w:ind w:left="1655" w:hanging="361"/>
      </w:pPr>
      <w:rPr>
        <w:rFonts w:hint="default"/>
        <w:lang w:val="en-US" w:eastAsia="en-US" w:bidi="en-US"/>
      </w:rPr>
    </w:lvl>
    <w:lvl w:ilvl="6" w:tplc="DC72B886">
      <w:numFmt w:val="bullet"/>
      <w:lvlText w:val="•"/>
      <w:lvlJc w:val="left"/>
      <w:pPr>
        <w:ind w:left="1890" w:hanging="361"/>
      </w:pPr>
      <w:rPr>
        <w:rFonts w:hint="default"/>
        <w:lang w:val="en-US" w:eastAsia="en-US" w:bidi="en-US"/>
      </w:rPr>
    </w:lvl>
    <w:lvl w:ilvl="7" w:tplc="A20AE72A">
      <w:numFmt w:val="bullet"/>
      <w:lvlText w:val="•"/>
      <w:lvlJc w:val="left"/>
      <w:pPr>
        <w:ind w:left="2125" w:hanging="361"/>
      </w:pPr>
      <w:rPr>
        <w:rFonts w:hint="default"/>
        <w:lang w:val="en-US" w:eastAsia="en-US" w:bidi="en-US"/>
      </w:rPr>
    </w:lvl>
    <w:lvl w:ilvl="8" w:tplc="C5386E98">
      <w:numFmt w:val="bullet"/>
      <w:lvlText w:val="•"/>
      <w:lvlJc w:val="left"/>
      <w:pPr>
        <w:ind w:left="2360" w:hanging="361"/>
      </w:pPr>
      <w:rPr>
        <w:rFonts w:hint="default"/>
        <w:lang w:val="en-US" w:eastAsia="en-US" w:bidi="en-US"/>
      </w:rPr>
    </w:lvl>
  </w:abstractNum>
  <w:abstractNum w:abstractNumId="3" w15:restartNumberingAfterBreak="0">
    <w:nsid w:val="11E54328"/>
    <w:multiLevelType w:val="hybridMultilevel"/>
    <w:tmpl w:val="1CC8882A"/>
    <w:lvl w:ilvl="0" w:tplc="5476A01A">
      <w:numFmt w:val="bullet"/>
      <w:lvlText w:val=""/>
      <w:lvlJc w:val="left"/>
      <w:pPr>
        <w:ind w:left="425" w:hanging="360"/>
      </w:pPr>
      <w:rPr>
        <w:rFonts w:ascii="Symbol" w:eastAsia="Symbol" w:hAnsi="Symbol" w:cs="Symbol" w:hint="default"/>
        <w:w w:val="100"/>
        <w:sz w:val="22"/>
        <w:szCs w:val="22"/>
        <w:lang w:val="en-US" w:eastAsia="en-US" w:bidi="en-US"/>
      </w:rPr>
    </w:lvl>
    <w:lvl w:ilvl="1" w:tplc="A168804E">
      <w:numFmt w:val="bullet"/>
      <w:lvlText w:val=""/>
      <w:lvlJc w:val="left"/>
      <w:pPr>
        <w:ind w:left="830" w:hanging="360"/>
      </w:pPr>
      <w:rPr>
        <w:rFonts w:ascii="Symbol" w:eastAsia="Symbol" w:hAnsi="Symbol" w:cs="Symbol" w:hint="default"/>
        <w:w w:val="100"/>
        <w:sz w:val="22"/>
        <w:szCs w:val="22"/>
        <w:lang w:val="en-US" w:eastAsia="en-US" w:bidi="en-US"/>
      </w:rPr>
    </w:lvl>
    <w:lvl w:ilvl="2" w:tplc="C39478C2">
      <w:numFmt w:val="bullet"/>
      <w:lvlText w:val="•"/>
      <w:lvlJc w:val="left"/>
      <w:pPr>
        <w:ind w:left="1099" w:hanging="360"/>
      </w:pPr>
      <w:rPr>
        <w:rFonts w:hint="default"/>
        <w:lang w:val="en-US" w:eastAsia="en-US" w:bidi="en-US"/>
      </w:rPr>
    </w:lvl>
    <w:lvl w:ilvl="3" w:tplc="2F8C7D9C">
      <w:numFmt w:val="bullet"/>
      <w:lvlText w:val="•"/>
      <w:lvlJc w:val="left"/>
      <w:pPr>
        <w:ind w:left="1358" w:hanging="360"/>
      </w:pPr>
      <w:rPr>
        <w:rFonts w:hint="default"/>
        <w:lang w:val="en-US" w:eastAsia="en-US" w:bidi="en-US"/>
      </w:rPr>
    </w:lvl>
    <w:lvl w:ilvl="4" w:tplc="3F78660C">
      <w:numFmt w:val="bullet"/>
      <w:lvlText w:val="•"/>
      <w:lvlJc w:val="left"/>
      <w:pPr>
        <w:ind w:left="1617" w:hanging="360"/>
      </w:pPr>
      <w:rPr>
        <w:rFonts w:hint="default"/>
        <w:lang w:val="en-US" w:eastAsia="en-US" w:bidi="en-US"/>
      </w:rPr>
    </w:lvl>
    <w:lvl w:ilvl="5" w:tplc="7966D134">
      <w:numFmt w:val="bullet"/>
      <w:lvlText w:val="•"/>
      <w:lvlJc w:val="left"/>
      <w:pPr>
        <w:ind w:left="1876" w:hanging="360"/>
      </w:pPr>
      <w:rPr>
        <w:rFonts w:hint="default"/>
        <w:lang w:val="en-US" w:eastAsia="en-US" w:bidi="en-US"/>
      </w:rPr>
    </w:lvl>
    <w:lvl w:ilvl="6" w:tplc="53AECDFC">
      <w:numFmt w:val="bullet"/>
      <w:lvlText w:val="•"/>
      <w:lvlJc w:val="left"/>
      <w:pPr>
        <w:ind w:left="2135" w:hanging="360"/>
      </w:pPr>
      <w:rPr>
        <w:rFonts w:hint="default"/>
        <w:lang w:val="en-US" w:eastAsia="en-US" w:bidi="en-US"/>
      </w:rPr>
    </w:lvl>
    <w:lvl w:ilvl="7" w:tplc="C5282B1E">
      <w:numFmt w:val="bullet"/>
      <w:lvlText w:val="•"/>
      <w:lvlJc w:val="left"/>
      <w:pPr>
        <w:ind w:left="2394" w:hanging="360"/>
      </w:pPr>
      <w:rPr>
        <w:rFonts w:hint="default"/>
        <w:lang w:val="en-US" w:eastAsia="en-US" w:bidi="en-US"/>
      </w:rPr>
    </w:lvl>
    <w:lvl w:ilvl="8" w:tplc="9E48C71E">
      <w:numFmt w:val="bullet"/>
      <w:lvlText w:val="•"/>
      <w:lvlJc w:val="left"/>
      <w:pPr>
        <w:ind w:left="2653" w:hanging="360"/>
      </w:pPr>
      <w:rPr>
        <w:rFonts w:hint="default"/>
        <w:lang w:val="en-US" w:eastAsia="en-US" w:bidi="en-US"/>
      </w:rPr>
    </w:lvl>
  </w:abstractNum>
  <w:abstractNum w:abstractNumId="4" w15:restartNumberingAfterBreak="0">
    <w:nsid w:val="19951730"/>
    <w:multiLevelType w:val="hybridMultilevel"/>
    <w:tmpl w:val="756C40D6"/>
    <w:lvl w:ilvl="0" w:tplc="E4344690">
      <w:start w:val="1"/>
      <w:numFmt w:val="lowerLetter"/>
      <w:lvlText w:val="%1)"/>
      <w:lvlJc w:val="left"/>
      <w:pPr>
        <w:ind w:left="1371" w:hanging="721"/>
        <w:jc w:val="left"/>
      </w:pPr>
      <w:rPr>
        <w:rFonts w:ascii="Arial" w:eastAsia="Arial" w:hAnsi="Arial" w:cs="Arial" w:hint="default"/>
        <w:spacing w:val="-3"/>
        <w:w w:val="99"/>
        <w:sz w:val="22"/>
        <w:szCs w:val="22"/>
        <w:lang w:val="en-US" w:eastAsia="en-US" w:bidi="en-US"/>
      </w:rPr>
    </w:lvl>
    <w:lvl w:ilvl="1" w:tplc="529A55AA">
      <w:numFmt w:val="bullet"/>
      <w:lvlText w:val="•"/>
      <w:lvlJc w:val="left"/>
      <w:pPr>
        <w:ind w:left="2264" w:hanging="721"/>
      </w:pPr>
      <w:rPr>
        <w:rFonts w:hint="default"/>
        <w:lang w:val="en-US" w:eastAsia="en-US" w:bidi="en-US"/>
      </w:rPr>
    </w:lvl>
    <w:lvl w:ilvl="2" w:tplc="E54640EA">
      <w:numFmt w:val="bullet"/>
      <w:lvlText w:val="•"/>
      <w:lvlJc w:val="left"/>
      <w:pPr>
        <w:ind w:left="3148" w:hanging="721"/>
      </w:pPr>
      <w:rPr>
        <w:rFonts w:hint="default"/>
        <w:lang w:val="en-US" w:eastAsia="en-US" w:bidi="en-US"/>
      </w:rPr>
    </w:lvl>
    <w:lvl w:ilvl="3" w:tplc="A63246D8">
      <w:numFmt w:val="bullet"/>
      <w:lvlText w:val="•"/>
      <w:lvlJc w:val="left"/>
      <w:pPr>
        <w:ind w:left="4032" w:hanging="721"/>
      </w:pPr>
      <w:rPr>
        <w:rFonts w:hint="default"/>
        <w:lang w:val="en-US" w:eastAsia="en-US" w:bidi="en-US"/>
      </w:rPr>
    </w:lvl>
    <w:lvl w:ilvl="4" w:tplc="1C403C58">
      <w:numFmt w:val="bullet"/>
      <w:lvlText w:val="•"/>
      <w:lvlJc w:val="left"/>
      <w:pPr>
        <w:ind w:left="4916" w:hanging="721"/>
      </w:pPr>
      <w:rPr>
        <w:rFonts w:hint="default"/>
        <w:lang w:val="en-US" w:eastAsia="en-US" w:bidi="en-US"/>
      </w:rPr>
    </w:lvl>
    <w:lvl w:ilvl="5" w:tplc="5922D918">
      <w:numFmt w:val="bullet"/>
      <w:lvlText w:val="•"/>
      <w:lvlJc w:val="left"/>
      <w:pPr>
        <w:ind w:left="5800" w:hanging="721"/>
      </w:pPr>
      <w:rPr>
        <w:rFonts w:hint="default"/>
        <w:lang w:val="en-US" w:eastAsia="en-US" w:bidi="en-US"/>
      </w:rPr>
    </w:lvl>
    <w:lvl w:ilvl="6" w:tplc="EB20CFF4">
      <w:numFmt w:val="bullet"/>
      <w:lvlText w:val="•"/>
      <w:lvlJc w:val="left"/>
      <w:pPr>
        <w:ind w:left="6684" w:hanging="721"/>
      </w:pPr>
      <w:rPr>
        <w:rFonts w:hint="default"/>
        <w:lang w:val="en-US" w:eastAsia="en-US" w:bidi="en-US"/>
      </w:rPr>
    </w:lvl>
    <w:lvl w:ilvl="7" w:tplc="55EE24D4">
      <w:numFmt w:val="bullet"/>
      <w:lvlText w:val="•"/>
      <w:lvlJc w:val="left"/>
      <w:pPr>
        <w:ind w:left="7568" w:hanging="721"/>
      </w:pPr>
      <w:rPr>
        <w:rFonts w:hint="default"/>
        <w:lang w:val="en-US" w:eastAsia="en-US" w:bidi="en-US"/>
      </w:rPr>
    </w:lvl>
    <w:lvl w:ilvl="8" w:tplc="53041A26">
      <w:numFmt w:val="bullet"/>
      <w:lvlText w:val="•"/>
      <w:lvlJc w:val="left"/>
      <w:pPr>
        <w:ind w:left="8452" w:hanging="721"/>
      </w:pPr>
      <w:rPr>
        <w:rFonts w:hint="default"/>
        <w:lang w:val="en-US" w:eastAsia="en-US" w:bidi="en-US"/>
      </w:rPr>
    </w:lvl>
  </w:abstractNum>
  <w:abstractNum w:abstractNumId="5" w15:restartNumberingAfterBreak="0">
    <w:nsid w:val="264A1F0E"/>
    <w:multiLevelType w:val="hybridMultilevel"/>
    <w:tmpl w:val="103E616C"/>
    <w:lvl w:ilvl="0" w:tplc="F7460324">
      <w:numFmt w:val="bullet"/>
      <w:lvlText w:val=""/>
      <w:lvlJc w:val="left"/>
      <w:pPr>
        <w:ind w:left="470" w:hanging="360"/>
      </w:pPr>
      <w:rPr>
        <w:rFonts w:ascii="Symbol" w:eastAsia="Symbol" w:hAnsi="Symbol" w:cs="Symbol" w:hint="default"/>
        <w:w w:val="100"/>
        <w:sz w:val="22"/>
        <w:szCs w:val="22"/>
        <w:lang w:val="en-US" w:eastAsia="en-US" w:bidi="en-US"/>
      </w:rPr>
    </w:lvl>
    <w:lvl w:ilvl="1" w:tplc="D86EAFE2">
      <w:numFmt w:val="bullet"/>
      <w:lvlText w:val="•"/>
      <w:lvlJc w:val="left"/>
      <w:pPr>
        <w:ind w:left="648" w:hanging="360"/>
      </w:pPr>
      <w:rPr>
        <w:rFonts w:hint="default"/>
        <w:lang w:val="en-US" w:eastAsia="en-US" w:bidi="en-US"/>
      </w:rPr>
    </w:lvl>
    <w:lvl w:ilvl="2" w:tplc="FDD6B7E0">
      <w:numFmt w:val="bullet"/>
      <w:lvlText w:val="•"/>
      <w:lvlJc w:val="left"/>
      <w:pPr>
        <w:ind w:left="817" w:hanging="360"/>
      </w:pPr>
      <w:rPr>
        <w:rFonts w:hint="default"/>
        <w:lang w:val="en-US" w:eastAsia="en-US" w:bidi="en-US"/>
      </w:rPr>
    </w:lvl>
    <w:lvl w:ilvl="3" w:tplc="B68EEA40">
      <w:numFmt w:val="bullet"/>
      <w:lvlText w:val="•"/>
      <w:lvlJc w:val="left"/>
      <w:pPr>
        <w:ind w:left="985" w:hanging="360"/>
      </w:pPr>
      <w:rPr>
        <w:rFonts w:hint="default"/>
        <w:lang w:val="en-US" w:eastAsia="en-US" w:bidi="en-US"/>
      </w:rPr>
    </w:lvl>
    <w:lvl w:ilvl="4" w:tplc="1C9C0720">
      <w:numFmt w:val="bullet"/>
      <w:lvlText w:val="•"/>
      <w:lvlJc w:val="left"/>
      <w:pPr>
        <w:ind w:left="1154" w:hanging="360"/>
      </w:pPr>
      <w:rPr>
        <w:rFonts w:hint="default"/>
        <w:lang w:val="en-US" w:eastAsia="en-US" w:bidi="en-US"/>
      </w:rPr>
    </w:lvl>
    <w:lvl w:ilvl="5" w:tplc="AFD88E5A">
      <w:numFmt w:val="bullet"/>
      <w:lvlText w:val="•"/>
      <w:lvlJc w:val="left"/>
      <w:pPr>
        <w:ind w:left="1323" w:hanging="360"/>
      </w:pPr>
      <w:rPr>
        <w:rFonts w:hint="default"/>
        <w:lang w:val="en-US" w:eastAsia="en-US" w:bidi="en-US"/>
      </w:rPr>
    </w:lvl>
    <w:lvl w:ilvl="6" w:tplc="88384E86">
      <w:numFmt w:val="bullet"/>
      <w:lvlText w:val="•"/>
      <w:lvlJc w:val="left"/>
      <w:pPr>
        <w:ind w:left="1491" w:hanging="360"/>
      </w:pPr>
      <w:rPr>
        <w:rFonts w:hint="default"/>
        <w:lang w:val="en-US" w:eastAsia="en-US" w:bidi="en-US"/>
      </w:rPr>
    </w:lvl>
    <w:lvl w:ilvl="7" w:tplc="E58CB450">
      <w:numFmt w:val="bullet"/>
      <w:lvlText w:val="•"/>
      <w:lvlJc w:val="left"/>
      <w:pPr>
        <w:ind w:left="1660" w:hanging="360"/>
      </w:pPr>
      <w:rPr>
        <w:rFonts w:hint="default"/>
        <w:lang w:val="en-US" w:eastAsia="en-US" w:bidi="en-US"/>
      </w:rPr>
    </w:lvl>
    <w:lvl w:ilvl="8" w:tplc="DE14658C">
      <w:numFmt w:val="bullet"/>
      <w:lvlText w:val="•"/>
      <w:lvlJc w:val="left"/>
      <w:pPr>
        <w:ind w:left="1828" w:hanging="360"/>
      </w:pPr>
      <w:rPr>
        <w:rFonts w:hint="default"/>
        <w:lang w:val="en-US" w:eastAsia="en-US" w:bidi="en-US"/>
      </w:rPr>
    </w:lvl>
  </w:abstractNum>
  <w:abstractNum w:abstractNumId="6" w15:restartNumberingAfterBreak="0">
    <w:nsid w:val="2E942958"/>
    <w:multiLevelType w:val="hybridMultilevel"/>
    <w:tmpl w:val="83327462"/>
    <w:lvl w:ilvl="0" w:tplc="D86EAFE2">
      <w:numFmt w:val="bullet"/>
      <w:lvlText w:val="•"/>
      <w:lvlJc w:val="left"/>
      <w:pPr>
        <w:ind w:left="720" w:hanging="360"/>
      </w:pPr>
      <w:rPr>
        <w:rFonts w:hint="default"/>
        <w:lang w:val="en-US" w:eastAsia="en-US" w:bidi="en-US"/>
      </w:rPr>
    </w:lvl>
    <w:lvl w:ilvl="1" w:tplc="D86EAFE2">
      <w:numFmt w:val="bullet"/>
      <w:lvlText w:val="•"/>
      <w:lvlJc w:val="left"/>
      <w:pPr>
        <w:ind w:left="1440" w:hanging="360"/>
      </w:pPr>
      <w:rPr>
        <w:rFonts w:hint="default"/>
        <w:lang w:val="en-US" w:eastAsia="en-US" w:bidi="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76492"/>
    <w:multiLevelType w:val="hybridMultilevel"/>
    <w:tmpl w:val="FC947138"/>
    <w:lvl w:ilvl="0" w:tplc="D86EAFE2">
      <w:numFmt w:val="bullet"/>
      <w:lvlText w:val="•"/>
      <w:lvlJc w:val="left"/>
      <w:pPr>
        <w:ind w:left="720" w:hanging="360"/>
      </w:pPr>
      <w:rPr>
        <w:rFonts w:hint="default"/>
        <w:lang w:val="en-US" w:eastAsia="en-US" w:bidi="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07773"/>
    <w:multiLevelType w:val="hybridMultilevel"/>
    <w:tmpl w:val="7F1A9B92"/>
    <w:lvl w:ilvl="0" w:tplc="A8EE1D0C">
      <w:numFmt w:val="bullet"/>
      <w:lvlText w:val=""/>
      <w:lvlJc w:val="left"/>
      <w:pPr>
        <w:ind w:left="825" w:hanging="360"/>
      </w:pPr>
      <w:rPr>
        <w:rFonts w:ascii="Symbol" w:eastAsia="Symbol" w:hAnsi="Symbol" w:cs="Symbol" w:hint="default"/>
        <w:w w:val="100"/>
        <w:sz w:val="22"/>
        <w:szCs w:val="22"/>
        <w:lang w:val="en-US" w:eastAsia="en-US" w:bidi="en-US"/>
      </w:rPr>
    </w:lvl>
    <w:lvl w:ilvl="1" w:tplc="B398622E">
      <w:numFmt w:val="bullet"/>
      <w:lvlText w:val="•"/>
      <w:lvlJc w:val="left"/>
      <w:pPr>
        <w:ind w:left="1389" w:hanging="360"/>
      </w:pPr>
      <w:rPr>
        <w:rFonts w:hint="default"/>
        <w:lang w:val="en-US" w:eastAsia="en-US" w:bidi="en-US"/>
      </w:rPr>
    </w:lvl>
    <w:lvl w:ilvl="2" w:tplc="D672694A">
      <w:numFmt w:val="bullet"/>
      <w:lvlText w:val="•"/>
      <w:lvlJc w:val="left"/>
      <w:pPr>
        <w:ind w:left="1958" w:hanging="360"/>
      </w:pPr>
      <w:rPr>
        <w:rFonts w:hint="default"/>
        <w:lang w:val="en-US" w:eastAsia="en-US" w:bidi="en-US"/>
      </w:rPr>
    </w:lvl>
    <w:lvl w:ilvl="3" w:tplc="CC02E0E8">
      <w:numFmt w:val="bullet"/>
      <w:lvlText w:val="•"/>
      <w:lvlJc w:val="left"/>
      <w:pPr>
        <w:ind w:left="2527" w:hanging="360"/>
      </w:pPr>
      <w:rPr>
        <w:rFonts w:hint="default"/>
        <w:lang w:val="en-US" w:eastAsia="en-US" w:bidi="en-US"/>
      </w:rPr>
    </w:lvl>
    <w:lvl w:ilvl="4" w:tplc="B8EA89F6">
      <w:numFmt w:val="bullet"/>
      <w:lvlText w:val="•"/>
      <w:lvlJc w:val="left"/>
      <w:pPr>
        <w:ind w:left="3097" w:hanging="360"/>
      </w:pPr>
      <w:rPr>
        <w:rFonts w:hint="default"/>
        <w:lang w:val="en-US" w:eastAsia="en-US" w:bidi="en-US"/>
      </w:rPr>
    </w:lvl>
    <w:lvl w:ilvl="5" w:tplc="31ECBA04">
      <w:numFmt w:val="bullet"/>
      <w:lvlText w:val="•"/>
      <w:lvlJc w:val="left"/>
      <w:pPr>
        <w:ind w:left="3666" w:hanging="360"/>
      </w:pPr>
      <w:rPr>
        <w:rFonts w:hint="default"/>
        <w:lang w:val="en-US" w:eastAsia="en-US" w:bidi="en-US"/>
      </w:rPr>
    </w:lvl>
    <w:lvl w:ilvl="6" w:tplc="DB2A7B0A">
      <w:numFmt w:val="bullet"/>
      <w:lvlText w:val="•"/>
      <w:lvlJc w:val="left"/>
      <w:pPr>
        <w:ind w:left="4235" w:hanging="360"/>
      </w:pPr>
      <w:rPr>
        <w:rFonts w:hint="default"/>
        <w:lang w:val="en-US" w:eastAsia="en-US" w:bidi="en-US"/>
      </w:rPr>
    </w:lvl>
    <w:lvl w:ilvl="7" w:tplc="9DE038F0">
      <w:numFmt w:val="bullet"/>
      <w:lvlText w:val="•"/>
      <w:lvlJc w:val="left"/>
      <w:pPr>
        <w:ind w:left="4805" w:hanging="360"/>
      </w:pPr>
      <w:rPr>
        <w:rFonts w:hint="default"/>
        <w:lang w:val="en-US" w:eastAsia="en-US" w:bidi="en-US"/>
      </w:rPr>
    </w:lvl>
    <w:lvl w:ilvl="8" w:tplc="9ED86466">
      <w:numFmt w:val="bullet"/>
      <w:lvlText w:val="•"/>
      <w:lvlJc w:val="left"/>
      <w:pPr>
        <w:ind w:left="5374" w:hanging="360"/>
      </w:pPr>
      <w:rPr>
        <w:rFonts w:hint="default"/>
        <w:lang w:val="en-US" w:eastAsia="en-US" w:bidi="en-US"/>
      </w:rPr>
    </w:lvl>
  </w:abstractNum>
  <w:abstractNum w:abstractNumId="9" w15:restartNumberingAfterBreak="0">
    <w:nsid w:val="341E2F14"/>
    <w:multiLevelType w:val="hybridMultilevel"/>
    <w:tmpl w:val="8E92F80A"/>
    <w:lvl w:ilvl="0" w:tplc="1B4CABE6">
      <w:start w:val="1"/>
      <w:numFmt w:val="decimal"/>
      <w:lvlText w:val="%1."/>
      <w:lvlJc w:val="left"/>
      <w:pPr>
        <w:ind w:left="1371" w:hanging="721"/>
        <w:jc w:val="left"/>
      </w:pPr>
      <w:rPr>
        <w:rFonts w:ascii="Arial" w:eastAsia="Arial" w:hAnsi="Arial" w:cs="Arial" w:hint="default"/>
        <w:spacing w:val="-8"/>
        <w:w w:val="99"/>
        <w:sz w:val="22"/>
        <w:szCs w:val="22"/>
        <w:lang w:val="en-US" w:eastAsia="en-US" w:bidi="en-US"/>
      </w:rPr>
    </w:lvl>
    <w:lvl w:ilvl="1" w:tplc="4CC81168">
      <w:numFmt w:val="bullet"/>
      <w:lvlText w:val="•"/>
      <w:lvlJc w:val="left"/>
      <w:pPr>
        <w:ind w:left="2264" w:hanging="721"/>
      </w:pPr>
      <w:rPr>
        <w:rFonts w:hint="default"/>
        <w:lang w:val="en-US" w:eastAsia="en-US" w:bidi="en-US"/>
      </w:rPr>
    </w:lvl>
    <w:lvl w:ilvl="2" w:tplc="FEA833C6">
      <w:numFmt w:val="bullet"/>
      <w:lvlText w:val="•"/>
      <w:lvlJc w:val="left"/>
      <w:pPr>
        <w:ind w:left="3148" w:hanging="721"/>
      </w:pPr>
      <w:rPr>
        <w:rFonts w:hint="default"/>
        <w:lang w:val="en-US" w:eastAsia="en-US" w:bidi="en-US"/>
      </w:rPr>
    </w:lvl>
    <w:lvl w:ilvl="3" w:tplc="BE101030">
      <w:numFmt w:val="bullet"/>
      <w:lvlText w:val="•"/>
      <w:lvlJc w:val="left"/>
      <w:pPr>
        <w:ind w:left="4032" w:hanging="721"/>
      </w:pPr>
      <w:rPr>
        <w:rFonts w:hint="default"/>
        <w:lang w:val="en-US" w:eastAsia="en-US" w:bidi="en-US"/>
      </w:rPr>
    </w:lvl>
    <w:lvl w:ilvl="4" w:tplc="42FC0B28">
      <w:numFmt w:val="bullet"/>
      <w:lvlText w:val="•"/>
      <w:lvlJc w:val="left"/>
      <w:pPr>
        <w:ind w:left="4916" w:hanging="721"/>
      </w:pPr>
      <w:rPr>
        <w:rFonts w:hint="default"/>
        <w:lang w:val="en-US" w:eastAsia="en-US" w:bidi="en-US"/>
      </w:rPr>
    </w:lvl>
    <w:lvl w:ilvl="5" w:tplc="8068BE40">
      <w:numFmt w:val="bullet"/>
      <w:lvlText w:val="•"/>
      <w:lvlJc w:val="left"/>
      <w:pPr>
        <w:ind w:left="5800" w:hanging="721"/>
      </w:pPr>
      <w:rPr>
        <w:rFonts w:hint="default"/>
        <w:lang w:val="en-US" w:eastAsia="en-US" w:bidi="en-US"/>
      </w:rPr>
    </w:lvl>
    <w:lvl w:ilvl="6" w:tplc="1B02A0E0">
      <w:numFmt w:val="bullet"/>
      <w:lvlText w:val="•"/>
      <w:lvlJc w:val="left"/>
      <w:pPr>
        <w:ind w:left="6684" w:hanging="721"/>
      </w:pPr>
      <w:rPr>
        <w:rFonts w:hint="default"/>
        <w:lang w:val="en-US" w:eastAsia="en-US" w:bidi="en-US"/>
      </w:rPr>
    </w:lvl>
    <w:lvl w:ilvl="7" w:tplc="349E0B28">
      <w:numFmt w:val="bullet"/>
      <w:lvlText w:val="•"/>
      <w:lvlJc w:val="left"/>
      <w:pPr>
        <w:ind w:left="7568" w:hanging="721"/>
      </w:pPr>
      <w:rPr>
        <w:rFonts w:hint="default"/>
        <w:lang w:val="en-US" w:eastAsia="en-US" w:bidi="en-US"/>
      </w:rPr>
    </w:lvl>
    <w:lvl w:ilvl="8" w:tplc="4F7CDD68">
      <w:numFmt w:val="bullet"/>
      <w:lvlText w:val="•"/>
      <w:lvlJc w:val="left"/>
      <w:pPr>
        <w:ind w:left="8452" w:hanging="721"/>
      </w:pPr>
      <w:rPr>
        <w:rFonts w:hint="default"/>
        <w:lang w:val="en-US" w:eastAsia="en-US" w:bidi="en-US"/>
      </w:rPr>
    </w:lvl>
  </w:abstractNum>
  <w:abstractNum w:abstractNumId="10" w15:restartNumberingAfterBreak="0">
    <w:nsid w:val="4F5A0738"/>
    <w:multiLevelType w:val="hybridMultilevel"/>
    <w:tmpl w:val="56B00D56"/>
    <w:lvl w:ilvl="0" w:tplc="199030D0">
      <w:start w:val="1"/>
      <w:numFmt w:val="lowerLetter"/>
      <w:lvlText w:val="%1)"/>
      <w:lvlJc w:val="left"/>
      <w:pPr>
        <w:ind w:left="1381" w:hanging="360"/>
        <w:jc w:val="left"/>
      </w:pPr>
      <w:rPr>
        <w:rFonts w:ascii="Arial" w:eastAsia="Arial" w:hAnsi="Arial" w:cs="Arial" w:hint="default"/>
        <w:spacing w:val="-3"/>
        <w:w w:val="99"/>
        <w:sz w:val="22"/>
        <w:szCs w:val="22"/>
        <w:lang w:val="en-US" w:eastAsia="en-US" w:bidi="en-US"/>
      </w:rPr>
    </w:lvl>
    <w:lvl w:ilvl="1" w:tplc="09EE483A">
      <w:numFmt w:val="bullet"/>
      <w:lvlText w:val="•"/>
      <w:lvlJc w:val="left"/>
      <w:pPr>
        <w:ind w:left="2264" w:hanging="360"/>
      </w:pPr>
      <w:rPr>
        <w:rFonts w:hint="default"/>
        <w:lang w:val="en-US" w:eastAsia="en-US" w:bidi="en-US"/>
      </w:rPr>
    </w:lvl>
    <w:lvl w:ilvl="2" w:tplc="62C6A1B0">
      <w:numFmt w:val="bullet"/>
      <w:lvlText w:val="•"/>
      <w:lvlJc w:val="left"/>
      <w:pPr>
        <w:ind w:left="3148" w:hanging="360"/>
      </w:pPr>
      <w:rPr>
        <w:rFonts w:hint="default"/>
        <w:lang w:val="en-US" w:eastAsia="en-US" w:bidi="en-US"/>
      </w:rPr>
    </w:lvl>
    <w:lvl w:ilvl="3" w:tplc="873EFAF6">
      <w:numFmt w:val="bullet"/>
      <w:lvlText w:val="•"/>
      <w:lvlJc w:val="left"/>
      <w:pPr>
        <w:ind w:left="4032" w:hanging="360"/>
      </w:pPr>
      <w:rPr>
        <w:rFonts w:hint="default"/>
        <w:lang w:val="en-US" w:eastAsia="en-US" w:bidi="en-US"/>
      </w:rPr>
    </w:lvl>
    <w:lvl w:ilvl="4" w:tplc="3466BD86">
      <w:numFmt w:val="bullet"/>
      <w:lvlText w:val="•"/>
      <w:lvlJc w:val="left"/>
      <w:pPr>
        <w:ind w:left="4916" w:hanging="360"/>
      </w:pPr>
      <w:rPr>
        <w:rFonts w:hint="default"/>
        <w:lang w:val="en-US" w:eastAsia="en-US" w:bidi="en-US"/>
      </w:rPr>
    </w:lvl>
    <w:lvl w:ilvl="5" w:tplc="3E92B76A">
      <w:numFmt w:val="bullet"/>
      <w:lvlText w:val="•"/>
      <w:lvlJc w:val="left"/>
      <w:pPr>
        <w:ind w:left="5800" w:hanging="360"/>
      </w:pPr>
      <w:rPr>
        <w:rFonts w:hint="default"/>
        <w:lang w:val="en-US" w:eastAsia="en-US" w:bidi="en-US"/>
      </w:rPr>
    </w:lvl>
    <w:lvl w:ilvl="6" w:tplc="15887EEC">
      <w:numFmt w:val="bullet"/>
      <w:lvlText w:val="•"/>
      <w:lvlJc w:val="left"/>
      <w:pPr>
        <w:ind w:left="6684" w:hanging="360"/>
      </w:pPr>
      <w:rPr>
        <w:rFonts w:hint="default"/>
        <w:lang w:val="en-US" w:eastAsia="en-US" w:bidi="en-US"/>
      </w:rPr>
    </w:lvl>
    <w:lvl w:ilvl="7" w:tplc="AE5A2762">
      <w:numFmt w:val="bullet"/>
      <w:lvlText w:val="•"/>
      <w:lvlJc w:val="left"/>
      <w:pPr>
        <w:ind w:left="7568" w:hanging="360"/>
      </w:pPr>
      <w:rPr>
        <w:rFonts w:hint="default"/>
        <w:lang w:val="en-US" w:eastAsia="en-US" w:bidi="en-US"/>
      </w:rPr>
    </w:lvl>
    <w:lvl w:ilvl="8" w:tplc="3806C348">
      <w:numFmt w:val="bullet"/>
      <w:lvlText w:val="•"/>
      <w:lvlJc w:val="left"/>
      <w:pPr>
        <w:ind w:left="8452" w:hanging="360"/>
      </w:pPr>
      <w:rPr>
        <w:rFonts w:hint="default"/>
        <w:lang w:val="en-US" w:eastAsia="en-US" w:bidi="en-US"/>
      </w:rPr>
    </w:lvl>
  </w:abstractNum>
  <w:abstractNum w:abstractNumId="11" w15:restartNumberingAfterBreak="0">
    <w:nsid w:val="651C3E9E"/>
    <w:multiLevelType w:val="hybridMultilevel"/>
    <w:tmpl w:val="CA0CD2E0"/>
    <w:lvl w:ilvl="0" w:tplc="8C60C042">
      <w:numFmt w:val="bullet"/>
      <w:lvlText w:val=""/>
      <w:lvlJc w:val="left"/>
      <w:pPr>
        <w:ind w:left="470" w:hanging="361"/>
      </w:pPr>
      <w:rPr>
        <w:rFonts w:ascii="Symbol" w:eastAsia="Symbol" w:hAnsi="Symbol" w:cs="Symbol" w:hint="default"/>
        <w:w w:val="100"/>
        <w:sz w:val="22"/>
        <w:szCs w:val="22"/>
        <w:lang w:val="en-US" w:eastAsia="en-US" w:bidi="en-US"/>
      </w:rPr>
    </w:lvl>
    <w:lvl w:ilvl="1" w:tplc="29A288DE">
      <w:numFmt w:val="bullet"/>
      <w:lvlText w:val="•"/>
      <w:lvlJc w:val="left"/>
      <w:pPr>
        <w:ind w:left="670" w:hanging="361"/>
      </w:pPr>
      <w:rPr>
        <w:rFonts w:hint="default"/>
        <w:lang w:val="en-US" w:eastAsia="en-US" w:bidi="en-US"/>
      </w:rPr>
    </w:lvl>
    <w:lvl w:ilvl="2" w:tplc="503A4AFA">
      <w:numFmt w:val="bullet"/>
      <w:lvlText w:val="•"/>
      <w:lvlJc w:val="left"/>
      <w:pPr>
        <w:ind w:left="861" w:hanging="361"/>
      </w:pPr>
      <w:rPr>
        <w:rFonts w:hint="default"/>
        <w:lang w:val="en-US" w:eastAsia="en-US" w:bidi="en-US"/>
      </w:rPr>
    </w:lvl>
    <w:lvl w:ilvl="3" w:tplc="BD5890DA">
      <w:numFmt w:val="bullet"/>
      <w:lvlText w:val="•"/>
      <w:lvlJc w:val="left"/>
      <w:pPr>
        <w:ind w:left="1051" w:hanging="361"/>
      </w:pPr>
      <w:rPr>
        <w:rFonts w:hint="default"/>
        <w:lang w:val="en-US" w:eastAsia="en-US" w:bidi="en-US"/>
      </w:rPr>
    </w:lvl>
    <w:lvl w:ilvl="4" w:tplc="70E8D650">
      <w:numFmt w:val="bullet"/>
      <w:lvlText w:val="•"/>
      <w:lvlJc w:val="left"/>
      <w:pPr>
        <w:ind w:left="1242" w:hanging="361"/>
      </w:pPr>
      <w:rPr>
        <w:rFonts w:hint="default"/>
        <w:lang w:val="en-US" w:eastAsia="en-US" w:bidi="en-US"/>
      </w:rPr>
    </w:lvl>
    <w:lvl w:ilvl="5" w:tplc="567C2AAA">
      <w:numFmt w:val="bullet"/>
      <w:lvlText w:val="•"/>
      <w:lvlJc w:val="left"/>
      <w:pPr>
        <w:ind w:left="1433" w:hanging="361"/>
      </w:pPr>
      <w:rPr>
        <w:rFonts w:hint="default"/>
        <w:lang w:val="en-US" w:eastAsia="en-US" w:bidi="en-US"/>
      </w:rPr>
    </w:lvl>
    <w:lvl w:ilvl="6" w:tplc="38E4DEE6">
      <w:numFmt w:val="bullet"/>
      <w:lvlText w:val="•"/>
      <w:lvlJc w:val="left"/>
      <w:pPr>
        <w:ind w:left="1623" w:hanging="361"/>
      </w:pPr>
      <w:rPr>
        <w:rFonts w:hint="default"/>
        <w:lang w:val="en-US" w:eastAsia="en-US" w:bidi="en-US"/>
      </w:rPr>
    </w:lvl>
    <w:lvl w:ilvl="7" w:tplc="D10665C0">
      <w:numFmt w:val="bullet"/>
      <w:lvlText w:val="•"/>
      <w:lvlJc w:val="left"/>
      <w:pPr>
        <w:ind w:left="1814" w:hanging="361"/>
      </w:pPr>
      <w:rPr>
        <w:rFonts w:hint="default"/>
        <w:lang w:val="en-US" w:eastAsia="en-US" w:bidi="en-US"/>
      </w:rPr>
    </w:lvl>
    <w:lvl w:ilvl="8" w:tplc="EEE21036">
      <w:numFmt w:val="bullet"/>
      <w:lvlText w:val="•"/>
      <w:lvlJc w:val="left"/>
      <w:pPr>
        <w:ind w:left="2004" w:hanging="361"/>
      </w:pPr>
      <w:rPr>
        <w:rFonts w:hint="default"/>
        <w:lang w:val="en-US" w:eastAsia="en-US" w:bidi="en-US"/>
      </w:rPr>
    </w:lvl>
  </w:abstractNum>
  <w:abstractNum w:abstractNumId="12" w15:restartNumberingAfterBreak="0">
    <w:nsid w:val="6C745E98"/>
    <w:multiLevelType w:val="hybridMultilevel"/>
    <w:tmpl w:val="89283C52"/>
    <w:lvl w:ilvl="0" w:tplc="C074DD3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3"/>
  </w:num>
  <w:num w:numId="5">
    <w:abstractNumId w:val="8"/>
  </w:num>
  <w:num w:numId="6">
    <w:abstractNumId w:val="4"/>
  </w:num>
  <w:num w:numId="7">
    <w:abstractNumId w:val="9"/>
  </w:num>
  <w:num w:numId="8">
    <w:abstractNumId w:val="10"/>
  </w:num>
  <w:num w:numId="9">
    <w:abstractNumId w:val="1"/>
  </w:num>
  <w:num w:numId="10">
    <w:abstractNumId w:val="0"/>
  </w:num>
  <w:num w:numId="11">
    <w:abstractNumId w:val="1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A2"/>
    <w:rsid w:val="000B73A9"/>
    <w:rsid w:val="00104CB5"/>
    <w:rsid w:val="001F2AD5"/>
    <w:rsid w:val="002850E0"/>
    <w:rsid w:val="002C6730"/>
    <w:rsid w:val="00306428"/>
    <w:rsid w:val="00336AA4"/>
    <w:rsid w:val="00367672"/>
    <w:rsid w:val="00371099"/>
    <w:rsid w:val="0049153E"/>
    <w:rsid w:val="004C0DAA"/>
    <w:rsid w:val="00550751"/>
    <w:rsid w:val="006315A2"/>
    <w:rsid w:val="006A6ADB"/>
    <w:rsid w:val="007F6751"/>
    <w:rsid w:val="00A55D4F"/>
    <w:rsid w:val="00A77351"/>
    <w:rsid w:val="00AD4028"/>
    <w:rsid w:val="00B72FFD"/>
    <w:rsid w:val="00B75AF6"/>
    <w:rsid w:val="00D55024"/>
    <w:rsid w:val="00DA5709"/>
    <w:rsid w:val="00DB55B6"/>
    <w:rsid w:val="00E80519"/>
    <w:rsid w:val="00ED393E"/>
    <w:rsid w:val="00FD1B81"/>
    <w:rsid w:val="00FF39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E7255"/>
  <w15:docId w15:val="{3E40F5AC-1824-4D69-A4AA-B015C378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3"/>
      <w:ind w:left="400"/>
      <w:outlineLvl w:val="0"/>
    </w:pPr>
    <w:rPr>
      <w:b/>
      <w:bCs/>
    </w:rPr>
  </w:style>
  <w:style w:type="paragraph" w:styleId="Heading2">
    <w:name w:val="heading 2"/>
    <w:basedOn w:val="Normal"/>
    <w:uiPriority w:val="9"/>
    <w:unhideWhenUsed/>
    <w:qFormat/>
    <w:pPr>
      <w:ind w:left="4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7"/>
      <w:ind w:left="1121" w:hanging="360"/>
    </w:pPr>
  </w:style>
  <w:style w:type="paragraph" w:customStyle="1" w:styleId="TableParagraph">
    <w:name w:val="Table Paragraph"/>
    <w:basedOn w:val="Normal"/>
    <w:uiPriority w:val="1"/>
    <w:qFormat/>
    <w:pPr>
      <w:spacing w:line="252" w:lineRule="exact"/>
      <w:ind w:left="110"/>
    </w:pPr>
  </w:style>
  <w:style w:type="character" w:styleId="CommentReference">
    <w:name w:val="annotation reference"/>
    <w:basedOn w:val="DefaultParagraphFont"/>
    <w:uiPriority w:val="99"/>
    <w:semiHidden/>
    <w:unhideWhenUsed/>
    <w:rsid w:val="00AD4028"/>
    <w:rPr>
      <w:sz w:val="16"/>
      <w:szCs w:val="16"/>
    </w:rPr>
  </w:style>
  <w:style w:type="paragraph" w:styleId="CommentText">
    <w:name w:val="annotation text"/>
    <w:basedOn w:val="Normal"/>
    <w:link w:val="CommentTextChar"/>
    <w:uiPriority w:val="99"/>
    <w:semiHidden/>
    <w:unhideWhenUsed/>
    <w:rsid w:val="00AD4028"/>
    <w:rPr>
      <w:sz w:val="20"/>
      <w:szCs w:val="20"/>
    </w:rPr>
  </w:style>
  <w:style w:type="character" w:customStyle="1" w:styleId="CommentTextChar">
    <w:name w:val="Comment Text Char"/>
    <w:basedOn w:val="DefaultParagraphFont"/>
    <w:link w:val="CommentText"/>
    <w:uiPriority w:val="99"/>
    <w:semiHidden/>
    <w:rsid w:val="00AD402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D4028"/>
    <w:rPr>
      <w:b/>
      <w:bCs/>
    </w:rPr>
  </w:style>
  <w:style w:type="character" w:customStyle="1" w:styleId="CommentSubjectChar">
    <w:name w:val="Comment Subject Char"/>
    <w:basedOn w:val="CommentTextChar"/>
    <w:link w:val="CommentSubject"/>
    <w:uiPriority w:val="99"/>
    <w:semiHidden/>
    <w:rsid w:val="00AD4028"/>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D4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028"/>
    <w:rPr>
      <w:rFonts w:ascii="Segoe UI" w:eastAsia="Arial" w:hAnsi="Segoe UI" w:cs="Segoe UI"/>
      <w:sz w:val="18"/>
      <w:szCs w:val="18"/>
      <w:lang w:bidi="en-US"/>
    </w:rPr>
  </w:style>
  <w:style w:type="paragraph" w:styleId="Header">
    <w:name w:val="header"/>
    <w:basedOn w:val="Normal"/>
    <w:link w:val="HeaderChar"/>
    <w:uiPriority w:val="99"/>
    <w:unhideWhenUsed/>
    <w:rsid w:val="004C0DAA"/>
    <w:pPr>
      <w:tabs>
        <w:tab w:val="center" w:pos="4513"/>
        <w:tab w:val="right" w:pos="9026"/>
      </w:tabs>
    </w:pPr>
  </w:style>
  <w:style w:type="character" w:customStyle="1" w:styleId="HeaderChar">
    <w:name w:val="Header Char"/>
    <w:basedOn w:val="DefaultParagraphFont"/>
    <w:link w:val="Header"/>
    <w:uiPriority w:val="99"/>
    <w:rsid w:val="004C0DAA"/>
    <w:rPr>
      <w:rFonts w:ascii="Arial" w:eastAsia="Arial" w:hAnsi="Arial" w:cs="Arial"/>
      <w:lang w:bidi="en-US"/>
    </w:rPr>
  </w:style>
  <w:style w:type="paragraph" w:styleId="Footer">
    <w:name w:val="footer"/>
    <w:basedOn w:val="Normal"/>
    <w:link w:val="FooterChar"/>
    <w:uiPriority w:val="99"/>
    <w:unhideWhenUsed/>
    <w:rsid w:val="004C0DAA"/>
    <w:pPr>
      <w:tabs>
        <w:tab w:val="center" w:pos="4513"/>
        <w:tab w:val="right" w:pos="9026"/>
      </w:tabs>
    </w:pPr>
  </w:style>
  <w:style w:type="character" w:customStyle="1" w:styleId="FooterChar">
    <w:name w:val="Footer Char"/>
    <w:basedOn w:val="DefaultParagraphFont"/>
    <w:link w:val="Footer"/>
    <w:uiPriority w:val="99"/>
    <w:rsid w:val="004C0DAA"/>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contextualsafeguarding.org.uk/publications/safety-mapp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Girma</dc:creator>
  <cp:lastModifiedBy>Wilson, Caroline</cp:lastModifiedBy>
  <cp:revision>5</cp:revision>
  <dcterms:created xsi:type="dcterms:W3CDTF">2021-03-24T13:40:00Z</dcterms:created>
  <dcterms:modified xsi:type="dcterms:W3CDTF">2021-09-29T13:14:00Z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Creator">
    <vt:lpwstr>Microsoft Word</vt:lpwstr>
  </property>
  <property fmtid="{D5CDD505-2E9C-101B-9397-08002B2CF9AE}" pid="4" name="LastSaved">
    <vt:filetime>2019-04-09T00:00:00Z</vt:filetime>
  </property>
  <property fmtid="{D5CDD505-2E9C-101B-9397-08002B2CF9AE}" pid="5" name="MSIP_Label_d57318c2-6b86-43df-b189-c92fcad1cee5_Enabled">
    <vt:lpwstr>true</vt:lpwstr>
  </property>
  <property fmtid="{D5CDD505-2E9C-101B-9397-08002B2CF9AE}" pid="6" name="MSIP_Label_d57318c2-6b86-43df-b189-c92fcad1cee5_SetDate">
    <vt:lpwstr>2021-01-27T12:03:33Z</vt:lpwstr>
  </property>
  <property fmtid="{D5CDD505-2E9C-101B-9397-08002B2CF9AE}" pid="7" name="MSIP_Label_d57318c2-6b86-43df-b189-c92fcad1cee5_Method">
    <vt:lpwstr>Privileged</vt:lpwstr>
  </property>
  <property fmtid="{D5CDD505-2E9C-101B-9397-08002B2CF9AE}" pid="8" name="MSIP_Label_d57318c2-6b86-43df-b189-c92fcad1cee5_Name">
    <vt:lpwstr>d57318c2-6b86-43df-b189-c92fcad1cee5</vt:lpwstr>
  </property>
  <property fmtid="{D5CDD505-2E9C-101B-9397-08002B2CF9AE}" pid="9" name="MSIP_Label_d57318c2-6b86-43df-b189-c92fcad1cee5_SiteId">
    <vt:lpwstr>a9a3c3d1-fc0f-4943-bc2a-d73e388cc2df</vt:lpwstr>
  </property>
  <property fmtid="{D5CDD505-2E9C-101B-9397-08002B2CF9AE}" pid="10" name="MSIP_Label_d57318c2-6b86-43df-b189-c92fcad1cee5_ActionId">
    <vt:lpwstr>396effec-0b2a-4c5e-895c-000061619f2f</vt:lpwstr>
  </property>
  <property fmtid="{D5CDD505-2E9C-101B-9397-08002B2CF9AE}" pid="11" name="MSIP_Label_d57318c2-6b86-43df-b189-c92fcad1cee5_ContentBits">
    <vt:lpwstr>1</vt:lpwstr>
  </property>
</Properties>
</file>